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7E9" w:rsidRPr="004D04C1" w:rsidRDefault="007817E9" w:rsidP="004D04C1">
      <w:pPr>
        <w:pStyle w:val="Heading1"/>
        <w:ind w:hanging="360"/>
        <w:jc w:val="center"/>
        <w:rPr>
          <w:bCs/>
          <w:sz w:val="32"/>
          <w:szCs w:val="32"/>
          <w:u w:val="none"/>
        </w:rPr>
      </w:pPr>
      <w:r w:rsidRPr="004D04C1">
        <w:rPr>
          <w:bCs/>
          <w:sz w:val="32"/>
          <w:szCs w:val="32"/>
          <w:u w:val="none"/>
        </w:rPr>
        <w:t>Department of Medicine</w:t>
      </w:r>
    </w:p>
    <w:p w:rsidR="007817E9" w:rsidRPr="004D04C1" w:rsidRDefault="007817E9" w:rsidP="004D04C1">
      <w:pPr>
        <w:jc w:val="center"/>
        <w:rPr>
          <w:b/>
          <w:bCs/>
          <w:noProof/>
          <w:sz w:val="32"/>
          <w:szCs w:val="32"/>
        </w:rPr>
      </w:pPr>
      <w:r w:rsidRPr="004D04C1">
        <w:rPr>
          <w:b/>
          <w:bCs/>
          <w:noProof/>
          <w:sz w:val="32"/>
          <w:szCs w:val="32"/>
        </w:rPr>
        <w:t>Internal Medicine Residency Training Program</w:t>
      </w:r>
    </w:p>
    <w:p w:rsidR="00B97FB4" w:rsidRPr="004D04C1" w:rsidRDefault="00692885" w:rsidP="004D04C1">
      <w:pPr>
        <w:jc w:val="center"/>
        <w:rPr>
          <w:b/>
          <w:bCs/>
          <w:noProof/>
          <w:sz w:val="32"/>
          <w:szCs w:val="32"/>
        </w:rPr>
      </w:pPr>
      <w:r w:rsidRPr="004D04C1">
        <w:rPr>
          <w:b/>
          <w:bCs/>
          <w:noProof/>
          <w:sz w:val="32"/>
          <w:szCs w:val="32"/>
        </w:rPr>
        <w:t>Gastroenterology</w:t>
      </w:r>
      <w:r w:rsidR="00C86AAC" w:rsidRPr="004D04C1">
        <w:rPr>
          <w:b/>
          <w:bCs/>
          <w:noProof/>
          <w:sz w:val="32"/>
          <w:szCs w:val="32"/>
        </w:rPr>
        <w:t xml:space="preserve"> Rotation</w:t>
      </w:r>
      <w:r w:rsidR="00854638" w:rsidRPr="004D04C1">
        <w:rPr>
          <w:b/>
          <w:bCs/>
          <w:noProof/>
          <w:sz w:val="32"/>
          <w:szCs w:val="32"/>
        </w:rPr>
        <w:t>:</w:t>
      </w:r>
      <w:r w:rsidR="007817E9" w:rsidRPr="004D04C1">
        <w:rPr>
          <w:b/>
          <w:bCs/>
          <w:noProof/>
          <w:sz w:val="32"/>
          <w:szCs w:val="32"/>
        </w:rPr>
        <w:t xml:space="preserve"> </w:t>
      </w:r>
      <w:r w:rsidR="0093067A" w:rsidRPr="004D04C1">
        <w:rPr>
          <w:b/>
          <w:bCs/>
          <w:noProof/>
          <w:sz w:val="32"/>
          <w:szCs w:val="32"/>
        </w:rPr>
        <w:t>Curriculum and Goals and Objectives</w:t>
      </w:r>
    </w:p>
    <w:p w:rsidR="004D04C1" w:rsidRDefault="004D04C1" w:rsidP="004D04C1">
      <w:pPr>
        <w:jc w:val="center"/>
        <w:rPr>
          <w:rFonts w:cs="Arial"/>
          <w:b/>
          <w:sz w:val="32"/>
          <w:szCs w:val="32"/>
        </w:rPr>
      </w:pPr>
    </w:p>
    <w:p w:rsidR="00B97FB4" w:rsidRPr="004D04C1" w:rsidRDefault="00B97FB4" w:rsidP="004D04C1">
      <w:pPr>
        <w:jc w:val="center"/>
        <w:rPr>
          <w:rFonts w:cs="Arial"/>
          <w:b/>
          <w:sz w:val="28"/>
          <w:szCs w:val="28"/>
        </w:rPr>
      </w:pPr>
      <w:r w:rsidRPr="004D04C1">
        <w:rPr>
          <w:rFonts w:cs="Arial"/>
          <w:b/>
          <w:sz w:val="28"/>
          <w:szCs w:val="28"/>
        </w:rPr>
        <w:t>Teaching Attending</w:t>
      </w:r>
      <w:r w:rsidR="004D04C1" w:rsidRPr="004D04C1">
        <w:rPr>
          <w:rFonts w:cs="Arial"/>
          <w:b/>
          <w:sz w:val="28"/>
          <w:szCs w:val="28"/>
        </w:rPr>
        <w:t xml:space="preserve">: </w:t>
      </w:r>
      <w:r w:rsidR="004D04C1">
        <w:rPr>
          <w:rFonts w:cs="Arial"/>
          <w:b/>
          <w:sz w:val="28"/>
          <w:szCs w:val="28"/>
        </w:rPr>
        <w:t xml:space="preserve">Rajeev </w:t>
      </w:r>
      <w:proofErr w:type="spellStart"/>
      <w:r w:rsidR="004D04C1" w:rsidRPr="004D04C1">
        <w:rPr>
          <w:rFonts w:cs="Arial"/>
          <w:b/>
          <w:sz w:val="28"/>
          <w:szCs w:val="28"/>
        </w:rPr>
        <w:t>Nayak</w:t>
      </w:r>
      <w:proofErr w:type="spellEnd"/>
      <w:r w:rsidRPr="004D04C1">
        <w:rPr>
          <w:rFonts w:cs="Arial"/>
          <w:b/>
          <w:sz w:val="28"/>
          <w:szCs w:val="28"/>
        </w:rPr>
        <w:t>, M.D.</w:t>
      </w:r>
      <w:r w:rsidR="004D04C1">
        <w:rPr>
          <w:rFonts w:cs="Arial"/>
          <w:b/>
          <w:sz w:val="28"/>
          <w:szCs w:val="28"/>
        </w:rPr>
        <w:t xml:space="preserve">, David </w:t>
      </w:r>
      <w:r w:rsidR="004D04C1" w:rsidRPr="004D04C1">
        <w:rPr>
          <w:rFonts w:cs="Arial"/>
          <w:b/>
          <w:sz w:val="28"/>
          <w:szCs w:val="28"/>
        </w:rPr>
        <w:t xml:space="preserve">Chua, M.D., </w:t>
      </w:r>
      <w:proofErr w:type="spellStart"/>
      <w:proofErr w:type="gramStart"/>
      <w:r w:rsidR="004D04C1" w:rsidRPr="004D04C1">
        <w:rPr>
          <w:rFonts w:cs="Arial"/>
          <w:b/>
          <w:sz w:val="28"/>
          <w:szCs w:val="28"/>
        </w:rPr>
        <w:t>Roop</w:t>
      </w:r>
      <w:proofErr w:type="spellEnd"/>
      <w:proofErr w:type="gramEnd"/>
      <w:r w:rsidR="004D04C1" w:rsidRPr="004D04C1">
        <w:rPr>
          <w:rFonts w:cs="Arial"/>
          <w:b/>
          <w:sz w:val="28"/>
          <w:szCs w:val="28"/>
        </w:rPr>
        <w:t xml:space="preserve"> Gupta M.D.</w:t>
      </w:r>
    </w:p>
    <w:p w:rsidR="0093067A" w:rsidRPr="004D04C1" w:rsidRDefault="0093067A" w:rsidP="0093067A">
      <w:pPr>
        <w:jc w:val="center"/>
        <w:rPr>
          <w:sz w:val="28"/>
          <w:szCs w:val="28"/>
        </w:rPr>
      </w:pPr>
      <w:r w:rsidRPr="004D04C1">
        <w:rPr>
          <w:sz w:val="28"/>
          <w:szCs w:val="28"/>
        </w:rPr>
        <w:t xml:space="preserve"> </w:t>
      </w:r>
    </w:p>
    <w:p w:rsidR="0093067A" w:rsidRDefault="0093067A" w:rsidP="0093067A">
      <w:pPr>
        <w:jc w:val="center"/>
        <w:rPr>
          <w:sz w:val="24"/>
        </w:rPr>
      </w:pPr>
    </w:p>
    <w:p w:rsidR="007817E9" w:rsidRPr="0093067A" w:rsidRDefault="007817E9" w:rsidP="0093067A">
      <w:pPr>
        <w:rPr>
          <w:b/>
          <w:sz w:val="24"/>
          <w:u w:val="single"/>
        </w:rPr>
      </w:pPr>
      <w:r w:rsidRPr="0093067A">
        <w:rPr>
          <w:b/>
          <w:sz w:val="24"/>
          <w:u w:val="single"/>
        </w:rPr>
        <w:t>Introduction</w:t>
      </w:r>
    </w:p>
    <w:p w:rsidR="00E34ECD" w:rsidRPr="00E34ECD" w:rsidRDefault="00E34ECD" w:rsidP="00E34ECD"/>
    <w:p w:rsidR="007817E9" w:rsidRDefault="007817E9">
      <w:pPr>
        <w:ind w:firstLine="720"/>
        <w:jc w:val="both"/>
        <w:rPr>
          <w:spacing w:val="2"/>
          <w:sz w:val="24"/>
          <w:szCs w:val="22"/>
        </w:rPr>
      </w:pPr>
      <w:r>
        <w:rPr>
          <w:spacing w:val="2"/>
          <w:sz w:val="24"/>
          <w:szCs w:val="22"/>
        </w:rPr>
        <w:t xml:space="preserve">The Inpatient </w:t>
      </w:r>
      <w:r w:rsidR="006549C0">
        <w:rPr>
          <w:spacing w:val="2"/>
          <w:sz w:val="24"/>
          <w:szCs w:val="22"/>
        </w:rPr>
        <w:t>Gastroenterology</w:t>
      </w:r>
      <w:r>
        <w:rPr>
          <w:spacing w:val="2"/>
          <w:sz w:val="24"/>
          <w:szCs w:val="22"/>
        </w:rPr>
        <w:t xml:space="preserve"> </w:t>
      </w:r>
      <w:r w:rsidR="00C86AAC">
        <w:rPr>
          <w:spacing w:val="2"/>
          <w:sz w:val="24"/>
          <w:szCs w:val="22"/>
        </w:rPr>
        <w:t xml:space="preserve">Consult </w:t>
      </w:r>
      <w:r>
        <w:rPr>
          <w:spacing w:val="2"/>
          <w:sz w:val="24"/>
          <w:szCs w:val="22"/>
        </w:rPr>
        <w:t xml:space="preserve">Rotation </w:t>
      </w:r>
      <w:r w:rsidR="00292E7E">
        <w:rPr>
          <w:spacing w:val="2"/>
          <w:sz w:val="24"/>
          <w:szCs w:val="22"/>
        </w:rPr>
        <w:t>is</w:t>
      </w:r>
      <w:r>
        <w:rPr>
          <w:spacing w:val="2"/>
          <w:sz w:val="24"/>
          <w:szCs w:val="22"/>
        </w:rPr>
        <w:t xml:space="preserve"> designed to provide exposure to a wide array of </w:t>
      </w:r>
      <w:r w:rsidR="00C86AAC">
        <w:rPr>
          <w:spacing w:val="2"/>
          <w:sz w:val="24"/>
          <w:szCs w:val="22"/>
        </w:rPr>
        <w:t xml:space="preserve">common and </w:t>
      </w:r>
      <w:r w:rsidR="00692885">
        <w:rPr>
          <w:spacing w:val="2"/>
          <w:sz w:val="24"/>
          <w:szCs w:val="22"/>
        </w:rPr>
        <w:t>rare GI</w:t>
      </w:r>
      <w:r w:rsidR="00C86AAC">
        <w:rPr>
          <w:spacing w:val="2"/>
          <w:sz w:val="24"/>
          <w:szCs w:val="22"/>
        </w:rPr>
        <w:t xml:space="preserve"> disease</w:t>
      </w:r>
      <w:r w:rsidR="005230DB">
        <w:rPr>
          <w:spacing w:val="2"/>
          <w:sz w:val="24"/>
          <w:szCs w:val="22"/>
        </w:rPr>
        <w:t xml:space="preserve"> cases</w:t>
      </w:r>
      <w:r>
        <w:rPr>
          <w:spacing w:val="2"/>
          <w:sz w:val="24"/>
          <w:szCs w:val="22"/>
        </w:rPr>
        <w:t xml:space="preserve">. Residents and interns evaluate new </w:t>
      </w:r>
      <w:r w:rsidR="00C86AAC">
        <w:rPr>
          <w:spacing w:val="2"/>
          <w:sz w:val="24"/>
          <w:szCs w:val="22"/>
        </w:rPr>
        <w:t>consults</w:t>
      </w:r>
      <w:r>
        <w:rPr>
          <w:spacing w:val="2"/>
          <w:sz w:val="24"/>
          <w:szCs w:val="22"/>
        </w:rPr>
        <w:t xml:space="preserve"> </w:t>
      </w:r>
      <w:r w:rsidR="00C86AAC">
        <w:rPr>
          <w:spacing w:val="2"/>
          <w:sz w:val="24"/>
          <w:szCs w:val="22"/>
        </w:rPr>
        <w:t>and discuss them with the Consult</w:t>
      </w:r>
      <w:r>
        <w:rPr>
          <w:spacing w:val="2"/>
          <w:sz w:val="24"/>
          <w:szCs w:val="22"/>
        </w:rPr>
        <w:t xml:space="preserve"> Attending</w:t>
      </w:r>
      <w:r w:rsidR="00692885">
        <w:rPr>
          <w:spacing w:val="2"/>
          <w:sz w:val="24"/>
          <w:szCs w:val="22"/>
        </w:rPr>
        <w:t xml:space="preserve"> and the fellow</w:t>
      </w:r>
      <w:r>
        <w:rPr>
          <w:spacing w:val="2"/>
          <w:sz w:val="24"/>
          <w:szCs w:val="22"/>
        </w:rPr>
        <w:t xml:space="preserve"> </w:t>
      </w:r>
      <w:r w:rsidR="00C86AAC">
        <w:rPr>
          <w:spacing w:val="2"/>
          <w:sz w:val="24"/>
          <w:szCs w:val="22"/>
        </w:rPr>
        <w:t>during rounds</w:t>
      </w:r>
      <w:r>
        <w:rPr>
          <w:spacing w:val="2"/>
          <w:sz w:val="24"/>
          <w:szCs w:val="22"/>
        </w:rPr>
        <w:t>. Extensive experience is garnered managing a variety of acute medical problems</w:t>
      </w:r>
      <w:r w:rsidR="005230DB">
        <w:rPr>
          <w:spacing w:val="2"/>
          <w:sz w:val="24"/>
          <w:szCs w:val="22"/>
        </w:rPr>
        <w:t xml:space="preserve"> on medical,</w:t>
      </w:r>
      <w:r w:rsidR="00C86AAC">
        <w:rPr>
          <w:spacing w:val="2"/>
          <w:sz w:val="24"/>
          <w:szCs w:val="22"/>
        </w:rPr>
        <w:t xml:space="preserve"> surgical</w:t>
      </w:r>
      <w:r w:rsidR="005230DB">
        <w:rPr>
          <w:spacing w:val="2"/>
          <w:sz w:val="24"/>
          <w:szCs w:val="22"/>
        </w:rPr>
        <w:t xml:space="preserve"> and maternity</w:t>
      </w:r>
      <w:r w:rsidR="00C86AAC">
        <w:rPr>
          <w:spacing w:val="2"/>
          <w:sz w:val="24"/>
          <w:szCs w:val="22"/>
        </w:rPr>
        <w:t xml:space="preserve"> floors as</w:t>
      </w:r>
      <w:r w:rsidR="005230DB">
        <w:rPr>
          <w:spacing w:val="2"/>
          <w:sz w:val="24"/>
          <w:szCs w:val="22"/>
        </w:rPr>
        <w:t xml:space="preserve"> well as in Intensive Care Unit</w:t>
      </w:r>
      <w:r>
        <w:rPr>
          <w:spacing w:val="2"/>
          <w:sz w:val="24"/>
          <w:szCs w:val="22"/>
        </w:rPr>
        <w:t xml:space="preserve">. In addition, the </w:t>
      </w:r>
      <w:r w:rsidR="00692885">
        <w:rPr>
          <w:spacing w:val="2"/>
          <w:sz w:val="24"/>
          <w:szCs w:val="22"/>
        </w:rPr>
        <w:t xml:space="preserve">Inpatient GI </w:t>
      </w:r>
      <w:r w:rsidR="00C86AAC">
        <w:rPr>
          <w:spacing w:val="2"/>
          <w:sz w:val="24"/>
          <w:szCs w:val="22"/>
        </w:rPr>
        <w:t xml:space="preserve">Consult </w:t>
      </w:r>
      <w:r>
        <w:rPr>
          <w:spacing w:val="2"/>
          <w:sz w:val="24"/>
          <w:szCs w:val="22"/>
        </w:rPr>
        <w:t xml:space="preserve">experience offers the opportunity to acquire the skills necessary to design effective and efficient diagnostic and treatment plans; and work collaboratively with other healthcare personnel. </w:t>
      </w:r>
      <w:r w:rsidR="00FB7548">
        <w:rPr>
          <w:spacing w:val="2"/>
          <w:sz w:val="24"/>
          <w:szCs w:val="22"/>
        </w:rPr>
        <w:t xml:space="preserve"> </w:t>
      </w:r>
    </w:p>
    <w:p w:rsidR="007817E9" w:rsidRDefault="007817E9">
      <w:pPr>
        <w:ind w:firstLine="720"/>
        <w:jc w:val="both"/>
        <w:rPr>
          <w:spacing w:val="2"/>
          <w:sz w:val="24"/>
          <w:szCs w:val="22"/>
        </w:rPr>
      </w:pPr>
    </w:p>
    <w:p w:rsidR="007817E9" w:rsidRDefault="007817E9">
      <w:pPr>
        <w:pStyle w:val="Heading1"/>
        <w:ind w:hanging="360"/>
        <w:rPr>
          <w:sz w:val="24"/>
        </w:rPr>
      </w:pPr>
      <w:r>
        <w:rPr>
          <w:sz w:val="24"/>
        </w:rPr>
        <w:t>Educational Setting</w:t>
      </w:r>
      <w:r w:rsidR="00363C68">
        <w:rPr>
          <w:sz w:val="24"/>
        </w:rPr>
        <w:t>/Clinical Expectations</w:t>
      </w:r>
    </w:p>
    <w:p w:rsidR="00E34ECD" w:rsidRPr="00E34ECD" w:rsidRDefault="00E34ECD" w:rsidP="00E34ECD"/>
    <w:p w:rsidR="000B66FC" w:rsidRDefault="009D5E4E" w:rsidP="00ED5702">
      <w:pPr>
        <w:pStyle w:val="ListParagraph"/>
        <w:numPr>
          <w:ilvl w:val="0"/>
          <w:numId w:val="8"/>
        </w:numPr>
        <w:ind w:left="0" w:firstLine="720"/>
        <w:jc w:val="both"/>
        <w:rPr>
          <w:spacing w:val="2"/>
          <w:sz w:val="24"/>
          <w:szCs w:val="22"/>
        </w:rPr>
      </w:pPr>
      <w:r w:rsidRPr="00ED5702">
        <w:rPr>
          <w:spacing w:val="2"/>
          <w:sz w:val="24"/>
          <w:szCs w:val="22"/>
        </w:rPr>
        <w:t>T</w:t>
      </w:r>
      <w:r w:rsidR="00692885">
        <w:rPr>
          <w:spacing w:val="2"/>
          <w:sz w:val="24"/>
          <w:szCs w:val="22"/>
        </w:rPr>
        <w:t xml:space="preserve">he Inpatient GI </w:t>
      </w:r>
      <w:r w:rsidRPr="00ED5702">
        <w:rPr>
          <w:spacing w:val="2"/>
          <w:sz w:val="24"/>
          <w:szCs w:val="22"/>
        </w:rPr>
        <w:t xml:space="preserve">Consult </w:t>
      </w:r>
      <w:r w:rsidR="007817E9" w:rsidRPr="00ED5702">
        <w:rPr>
          <w:spacing w:val="2"/>
          <w:sz w:val="24"/>
          <w:szCs w:val="22"/>
        </w:rPr>
        <w:t xml:space="preserve">Team </w:t>
      </w:r>
      <w:r w:rsidRPr="00ED5702">
        <w:rPr>
          <w:spacing w:val="2"/>
          <w:sz w:val="24"/>
          <w:szCs w:val="22"/>
        </w:rPr>
        <w:t>typically</w:t>
      </w:r>
      <w:r w:rsidR="00692885">
        <w:rPr>
          <w:spacing w:val="2"/>
          <w:sz w:val="24"/>
          <w:szCs w:val="22"/>
        </w:rPr>
        <w:t xml:space="preserve"> includes a GI</w:t>
      </w:r>
      <w:r w:rsidRPr="00ED5702">
        <w:rPr>
          <w:spacing w:val="2"/>
          <w:sz w:val="24"/>
          <w:szCs w:val="22"/>
        </w:rPr>
        <w:t xml:space="preserve"> Attending,</w:t>
      </w:r>
      <w:r w:rsidR="00ED5702" w:rsidRPr="00ED5702">
        <w:rPr>
          <w:spacing w:val="2"/>
          <w:sz w:val="24"/>
          <w:szCs w:val="22"/>
        </w:rPr>
        <w:t xml:space="preserve"> a fellow</w:t>
      </w:r>
      <w:r w:rsidRPr="00ED5702">
        <w:rPr>
          <w:spacing w:val="2"/>
          <w:sz w:val="24"/>
          <w:szCs w:val="22"/>
        </w:rPr>
        <w:t xml:space="preserve"> a first-, second- or third-year medica</w:t>
      </w:r>
      <w:r w:rsidR="00ED5702">
        <w:rPr>
          <w:spacing w:val="2"/>
          <w:sz w:val="24"/>
          <w:szCs w:val="22"/>
        </w:rPr>
        <w:t xml:space="preserve">l resident, a medical student. </w:t>
      </w:r>
    </w:p>
    <w:p w:rsidR="000B66FC" w:rsidRPr="00692885" w:rsidRDefault="000B66FC" w:rsidP="00692885">
      <w:pPr>
        <w:pStyle w:val="ListParagraph"/>
        <w:numPr>
          <w:ilvl w:val="0"/>
          <w:numId w:val="8"/>
        </w:numPr>
        <w:ind w:left="0" w:firstLine="720"/>
        <w:jc w:val="both"/>
        <w:rPr>
          <w:spacing w:val="2"/>
          <w:sz w:val="24"/>
          <w:szCs w:val="22"/>
        </w:rPr>
      </w:pPr>
      <w:r w:rsidRPr="00692885">
        <w:rPr>
          <w:spacing w:val="2"/>
          <w:sz w:val="24"/>
          <w:szCs w:val="22"/>
        </w:rPr>
        <w:t xml:space="preserve">The consult volume is variable, but averages three new consults daily, in addition to the follow-up patients. The </w:t>
      </w:r>
      <w:r w:rsidR="00692885">
        <w:rPr>
          <w:spacing w:val="2"/>
          <w:sz w:val="24"/>
          <w:szCs w:val="22"/>
        </w:rPr>
        <w:t>GI</w:t>
      </w:r>
      <w:r w:rsidR="00ED5702" w:rsidRPr="00692885">
        <w:rPr>
          <w:spacing w:val="2"/>
          <w:sz w:val="24"/>
          <w:szCs w:val="22"/>
        </w:rPr>
        <w:t xml:space="preserve"> Fellow </w:t>
      </w:r>
      <w:r w:rsidRPr="00692885">
        <w:rPr>
          <w:spacing w:val="2"/>
          <w:sz w:val="24"/>
          <w:szCs w:val="22"/>
        </w:rPr>
        <w:t>will assign new consults to the Residents and/or Medical Students. The Resident is responsible for the initial evaluation of the patient</w:t>
      </w:r>
      <w:r w:rsidR="005230DB" w:rsidRPr="00692885">
        <w:rPr>
          <w:spacing w:val="2"/>
          <w:sz w:val="24"/>
          <w:szCs w:val="22"/>
        </w:rPr>
        <w:t xml:space="preserve"> by</w:t>
      </w:r>
      <w:r w:rsidR="00FD4F39" w:rsidRPr="00692885">
        <w:rPr>
          <w:spacing w:val="2"/>
          <w:sz w:val="24"/>
          <w:szCs w:val="22"/>
        </w:rPr>
        <w:t xml:space="preserve"> gathering a detailed history,</w:t>
      </w:r>
      <w:r w:rsidR="005230DB" w:rsidRPr="00692885">
        <w:rPr>
          <w:spacing w:val="2"/>
          <w:sz w:val="24"/>
          <w:szCs w:val="22"/>
        </w:rPr>
        <w:t xml:space="preserve"> performing</w:t>
      </w:r>
      <w:r w:rsidRPr="00692885">
        <w:rPr>
          <w:spacing w:val="2"/>
          <w:sz w:val="24"/>
          <w:szCs w:val="22"/>
        </w:rPr>
        <w:t xml:space="preserve"> </w:t>
      </w:r>
      <w:r w:rsidR="00FD4F39" w:rsidRPr="00692885">
        <w:rPr>
          <w:spacing w:val="2"/>
          <w:sz w:val="24"/>
          <w:szCs w:val="22"/>
        </w:rPr>
        <w:t xml:space="preserve">a thorough </w:t>
      </w:r>
      <w:r w:rsidRPr="00692885">
        <w:rPr>
          <w:spacing w:val="2"/>
          <w:sz w:val="24"/>
          <w:szCs w:val="22"/>
        </w:rPr>
        <w:t>physical exam</w:t>
      </w:r>
      <w:r w:rsidR="00FD4F39" w:rsidRPr="00692885">
        <w:rPr>
          <w:spacing w:val="2"/>
          <w:sz w:val="24"/>
          <w:szCs w:val="22"/>
        </w:rPr>
        <w:t xml:space="preserve"> pertinent to the case, review</w:t>
      </w:r>
      <w:r w:rsidR="005230DB" w:rsidRPr="00692885">
        <w:rPr>
          <w:spacing w:val="2"/>
          <w:sz w:val="24"/>
          <w:szCs w:val="22"/>
        </w:rPr>
        <w:t>ing</w:t>
      </w:r>
      <w:r w:rsidR="00FD4F39" w:rsidRPr="00692885">
        <w:rPr>
          <w:spacing w:val="2"/>
          <w:sz w:val="24"/>
          <w:szCs w:val="22"/>
        </w:rPr>
        <w:t xml:space="preserve"> </w:t>
      </w:r>
      <w:r w:rsidR="005230DB" w:rsidRPr="00692885">
        <w:rPr>
          <w:spacing w:val="2"/>
          <w:sz w:val="24"/>
          <w:szCs w:val="22"/>
        </w:rPr>
        <w:t>laboratory and radiologic tests;</w:t>
      </w:r>
      <w:r w:rsidR="00FD4F39" w:rsidRPr="00692885">
        <w:rPr>
          <w:spacing w:val="2"/>
          <w:sz w:val="24"/>
          <w:szCs w:val="22"/>
        </w:rPr>
        <w:t xml:space="preserve"> and most importantly, synthesi</w:t>
      </w:r>
      <w:r w:rsidR="005230DB" w:rsidRPr="00692885">
        <w:rPr>
          <w:spacing w:val="2"/>
          <w:sz w:val="24"/>
          <w:szCs w:val="22"/>
        </w:rPr>
        <w:t>zing</w:t>
      </w:r>
      <w:r w:rsidR="00FD4F39" w:rsidRPr="00692885">
        <w:rPr>
          <w:spacing w:val="2"/>
          <w:sz w:val="24"/>
          <w:szCs w:val="22"/>
        </w:rPr>
        <w:t xml:space="preserve"> this information into a differential diagnosis and plan of care. </w:t>
      </w:r>
      <w:r w:rsidR="00292E7E" w:rsidRPr="00692885">
        <w:rPr>
          <w:spacing w:val="2"/>
          <w:sz w:val="24"/>
          <w:szCs w:val="22"/>
        </w:rPr>
        <w:t xml:space="preserve">The resident formally presents the case to the entire consult team.  The case is discussed and initial thoughts are generated.  The entire team then visits the patients and pertinent aspects of the history and physical are reviewed and confirmed.  The entire team then discusses the case again and formal recommendations are generated which are relayed to the team requesting the consult by the resident. </w:t>
      </w:r>
      <w:r w:rsidR="00FD4F39" w:rsidRPr="00692885">
        <w:rPr>
          <w:spacing w:val="2"/>
          <w:sz w:val="24"/>
          <w:szCs w:val="22"/>
        </w:rPr>
        <w:t xml:space="preserve"> The Resident is </w:t>
      </w:r>
      <w:r w:rsidR="002E7D28" w:rsidRPr="00692885">
        <w:rPr>
          <w:spacing w:val="2"/>
          <w:sz w:val="24"/>
          <w:szCs w:val="22"/>
        </w:rPr>
        <w:t xml:space="preserve">also </w:t>
      </w:r>
      <w:r w:rsidR="00FD4F39" w:rsidRPr="00692885">
        <w:rPr>
          <w:spacing w:val="2"/>
          <w:sz w:val="24"/>
          <w:szCs w:val="22"/>
        </w:rPr>
        <w:t>expected to round on all patients initially evaluated by him/her and requiring follow up.</w:t>
      </w:r>
    </w:p>
    <w:p w:rsidR="00FD4F39" w:rsidRDefault="00FD4F39" w:rsidP="00213F2E">
      <w:pPr>
        <w:jc w:val="both"/>
        <w:rPr>
          <w:spacing w:val="2"/>
          <w:sz w:val="24"/>
          <w:szCs w:val="22"/>
        </w:rPr>
      </w:pPr>
    </w:p>
    <w:p w:rsidR="00F31DA0" w:rsidRDefault="008C5CBE" w:rsidP="00F31DA0">
      <w:pPr>
        <w:ind w:firstLine="720"/>
        <w:jc w:val="both"/>
        <w:rPr>
          <w:spacing w:val="2"/>
          <w:sz w:val="24"/>
          <w:szCs w:val="22"/>
        </w:rPr>
      </w:pPr>
      <w:r>
        <w:rPr>
          <w:spacing w:val="2"/>
          <w:sz w:val="24"/>
          <w:szCs w:val="22"/>
        </w:rPr>
        <w:t xml:space="preserve">The teaching rounds occur daily, typically in the early afternoon. The time </w:t>
      </w:r>
      <w:r w:rsidR="00213F2E">
        <w:rPr>
          <w:spacing w:val="2"/>
          <w:sz w:val="24"/>
          <w:szCs w:val="22"/>
        </w:rPr>
        <w:t xml:space="preserve">of rounds </w:t>
      </w:r>
      <w:r>
        <w:rPr>
          <w:spacing w:val="2"/>
          <w:sz w:val="24"/>
          <w:szCs w:val="22"/>
        </w:rPr>
        <w:t>will be set up in adv</w:t>
      </w:r>
      <w:r w:rsidR="00ED5702">
        <w:rPr>
          <w:spacing w:val="2"/>
          <w:sz w:val="24"/>
          <w:szCs w:val="22"/>
        </w:rPr>
        <w:t xml:space="preserve">ance by the </w:t>
      </w:r>
      <w:r>
        <w:rPr>
          <w:spacing w:val="2"/>
          <w:sz w:val="24"/>
          <w:szCs w:val="22"/>
        </w:rPr>
        <w:t xml:space="preserve">Attending. </w:t>
      </w:r>
      <w:r w:rsidR="00292E7E">
        <w:rPr>
          <w:spacing w:val="2"/>
          <w:sz w:val="24"/>
          <w:szCs w:val="22"/>
        </w:rPr>
        <w:t xml:space="preserve">In addition to new case discussion as above, all follow-up </w:t>
      </w:r>
      <w:proofErr w:type="gramStart"/>
      <w:r w:rsidR="00292E7E">
        <w:rPr>
          <w:spacing w:val="2"/>
          <w:sz w:val="24"/>
          <w:szCs w:val="22"/>
        </w:rPr>
        <w:t xml:space="preserve">cases </w:t>
      </w:r>
      <w:r>
        <w:rPr>
          <w:spacing w:val="2"/>
          <w:sz w:val="24"/>
          <w:szCs w:val="22"/>
        </w:rPr>
        <w:t xml:space="preserve"> will</w:t>
      </w:r>
      <w:proofErr w:type="gramEnd"/>
      <w:r>
        <w:rPr>
          <w:spacing w:val="2"/>
          <w:sz w:val="24"/>
          <w:szCs w:val="22"/>
        </w:rPr>
        <w:t xml:space="preserve"> be reviewed and discussed </w:t>
      </w:r>
      <w:r w:rsidR="002E7D28">
        <w:rPr>
          <w:spacing w:val="2"/>
          <w:sz w:val="24"/>
          <w:szCs w:val="22"/>
        </w:rPr>
        <w:t>as well</w:t>
      </w:r>
      <w:r w:rsidR="00ED5702">
        <w:rPr>
          <w:spacing w:val="2"/>
          <w:sz w:val="24"/>
          <w:szCs w:val="22"/>
        </w:rPr>
        <w:t>.</w:t>
      </w:r>
      <w:r w:rsidR="00641803">
        <w:rPr>
          <w:spacing w:val="2"/>
          <w:sz w:val="24"/>
          <w:szCs w:val="22"/>
        </w:rPr>
        <w:t xml:space="preserve"> </w:t>
      </w:r>
      <w:r>
        <w:rPr>
          <w:spacing w:val="2"/>
          <w:sz w:val="24"/>
          <w:szCs w:val="22"/>
        </w:rPr>
        <w:t xml:space="preserve">Review of pertinent articles in the literature will be strongly emphasized and directed by the </w:t>
      </w:r>
      <w:r w:rsidR="00213F2E">
        <w:rPr>
          <w:spacing w:val="2"/>
          <w:sz w:val="24"/>
          <w:szCs w:val="22"/>
        </w:rPr>
        <w:t>Attending</w:t>
      </w:r>
      <w:r w:rsidR="00ED5702">
        <w:rPr>
          <w:spacing w:val="2"/>
          <w:sz w:val="24"/>
          <w:szCs w:val="22"/>
        </w:rPr>
        <w:t xml:space="preserve"> and fellow</w:t>
      </w:r>
      <w:r w:rsidR="00213F2E">
        <w:rPr>
          <w:spacing w:val="2"/>
          <w:sz w:val="24"/>
          <w:szCs w:val="22"/>
        </w:rPr>
        <w:t>.</w:t>
      </w:r>
      <w:r w:rsidR="00F31DA0">
        <w:rPr>
          <w:spacing w:val="2"/>
          <w:sz w:val="24"/>
          <w:szCs w:val="22"/>
        </w:rPr>
        <w:t xml:space="preserve"> </w:t>
      </w:r>
      <w:r w:rsidR="005713C2">
        <w:rPr>
          <w:spacing w:val="2"/>
          <w:sz w:val="24"/>
          <w:szCs w:val="22"/>
        </w:rPr>
        <w:t>The Resident will usually be asked to perform a short didactic presentation involving a specific subject to answer an interesting question arising during rounds.</w:t>
      </w:r>
    </w:p>
    <w:p w:rsidR="008C4D0B" w:rsidRDefault="008C4D0B" w:rsidP="00F31DA0">
      <w:pPr>
        <w:rPr>
          <w:b/>
          <w:spacing w:val="2"/>
          <w:sz w:val="24"/>
          <w:szCs w:val="22"/>
          <w:u w:val="single"/>
        </w:rPr>
      </w:pPr>
    </w:p>
    <w:p w:rsidR="008C4D0B" w:rsidRPr="003C0BFC" w:rsidRDefault="003C0BFC" w:rsidP="003C0BFC">
      <w:pPr>
        <w:pStyle w:val="ListParagraph"/>
        <w:numPr>
          <w:ilvl w:val="0"/>
          <w:numId w:val="8"/>
        </w:numPr>
        <w:ind w:left="0" w:firstLine="0"/>
        <w:rPr>
          <w:b/>
          <w:spacing w:val="2"/>
          <w:sz w:val="24"/>
          <w:szCs w:val="22"/>
          <w:u w:val="single"/>
        </w:rPr>
      </w:pPr>
      <w:r w:rsidRPr="003C0BFC">
        <w:rPr>
          <w:spacing w:val="2"/>
          <w:sz w:val="24"/>
          <w:szCs w:val="22"/>
        </w:rPr>
        <w:t xml:space="preserve">The </w:t>
      </w:r>
      <w:r>
        <w:rPr>
          <w:spacing w:val="2"/>
          <w:sz w:val="24"/>
          <w:szCs w:val="22"/>
        </w:rPr>
        <w:t>Ambulatory</w:t>
      </w:r>
      <w:r w:rsidR="00692885">
        <w:rPr>
          <w:spacing w:val="2"/>
          <w:sz w:val="24"/>
          <w:szCs w:val="22"/>
        </w:rPr>
        <w:t xml:space="preserve"> GI</w:t>
      </w:r>
      <w:r w:rsidR="00ED5702">
        <w:rPr>
          <w:spacing w:val="2"/>
          <w:sz w:val="24"/>
          <w:szCs w:val="22"/>
        </w:rPr>
        <w:t xml:space="preserve"> </w:t>
      </w:r>
      <w:r w:rsidR="00692885">
        <w:rPr>
          <w:spacing w:val="2"/>
          <w:sz w:val="24"/>
          <w:szCs w:val="22"/>
        </w:rPr>
        <w:t xml:space="preserve">rotation occurs in different </w:t>
      </w:r>
      <w:proofErr w:type="spellStart"/>
      <w:r w:rsidR="00692885">
        <w:rPr>
          <w:spacing w:val="2"/>
          <w:sz w:val="24"/>
          <w:szCs w:val="22"/>
        </w:rPr>
        <w:t>attendings</w:t>
      </w:r>
      <w:proofErr w:type="spellEnd"/>
      <w:r w:rsidR="00692885">
        <w:rPr>
          <w:spacing w:val="2"/>
          <w:sz w:val="24"/>
          <w:szCs w:val="22"/>
        </w:rPr>
        <w:t xml:space="preserve"> depending on where their clinic is located</w:t>
      </w:r>
      <w:r>
        <w:rPr>
          <w:spacing w:val="2"/>
          <w:sz w:val="24"/>
          <w:szCs w:val="22"/>
        </w:rPr>
        <w:t>. It provides the resident the opportunity to evaluate patients in the outpatient setting along with the</w:t>
      </w:r>
      <w:r w:rsidR="00ED5702">
        <w:rPr>
          <w:spacing w:val="2"/>
          <w:sz w:val="24"/>
          <w:szCs w:val="22"/>
        </w:rPr>
        <w:t xml:space="preserve"> </w:t>
      </w:r>
      <w:r w:rsidRPr="003C0BFC">
        <w:rPr>
          <w:spacing w:val="2"/>
          <w:sz w:val="24"/>
          <w:szCs w:val="22"/>
        </w:rPr>
        <w:t>Attending</w:t>
      </w:r>
      <w:r>
        <w:rPr>
          <w:spacing w:val="2"/>
          <w:sz w:val="24"/>
          <w:szCs w:val="22"/>
        </w:rPr>
        <w:t xml:space="preserve">. The resident will be able to obtain pertinent history, examine </w:t>
      </w:r>
      <w:r>
        <w:rPr>
          <w:spacing w:val="2"/>
          <w:sz w:val="24"/>
          <w:szCs w:val="22"/>
        </w:rPr>
        <w:lastRenderedPageBreak/>
        <w:t>the patient, review the pertinent laboratory and radiologic tests, and discuss a differential diag</w:t>
      </w:r>
      <w:r w:rsidR="00ED5702">
        <w:rPr>
          <w:spacing w:val="2"/>
          <w:sz w:val="24"/>
          <w:szCs w:val="22"/>
        </w:rPr>
        <w:t>nosis and plan of care with the</w:t>
      </w:r>
      <w:r w:rsidRPr="003C0BFC">
        <w:rPr>
          <w:spacing w:val="2"/>
          <w:sz w:val="24"/>
          <w:szCs w:val="22"/>
        </w:rPr>
        <w:t xml:space="preserve"> Attending</w:t>
      </w:r>
      <w:r>
        <w:rPr>
          <w:spacing w:val="2"/>
          <w:sz w:val="24"/>
          <w:szCs w:val="22"/>
        </w:rPr>
        <w:t xml:space="preserve">. </w:t>
      </w:r>
    </w:p>
    <w:p w:rsidR="003C0BFC" w:rsidRDefault="003C0BFC" w:rsidP="003C0BFC">
      <w:pPr>
        <w:rPr>
          <w:b/>
          <w:spacing w:val="2"/>
          <w:sz w:val="24"/>
          <w:szCs w:val="22"/>
          <w:u w:val="single"/>
        </w:rPr>
      </w:pPr>
    </w:p>
    <w:p w:rsidR="00692885" w:rsidRDefault="00692885" w:rsidP="004D04C1">
      <w:pPr>
        <w:rPr>
          <w:b/>
          <w:spacing w:val="2"/>
          <w:sz w:val="24"/>
          <w:szCs w:val="22"/>
          <w:u w:val="single"/>
        </w:rPr>
      </w:pPr>
    </w:p>
    <w:p w:rsidR="00692885" w:rsidRDefault="00692885">
      <w:pPr>
        <w:ind w:left="360" w:hanging="360"/>
        <w:rPr>
          <w:b/>
          <w:spacing w:val="2"/>
          <w:sz w:val="24"/>
          <w:szCs w:val="22"/>
          <w:u w:val="single"/>
        </w:rPr>
      </w:pPr>
    </w:p>
    <w:p w:rsidR="007817E9" w:rsidRDefault="007817E9">
      <w:pPr>
        <w:ind w:left="360" w:hanging="360"/>
        <w:rPr>
          <w:b/>
          <w:spacing w:val="2"/>
          <w:sz w:val="24"/>
          <w:szCs w:val="22"/>
          <w:u w:val="single"/>
        </w:rPr>
      </w:pPr>
      <w:r>
        <w:rPr>
          <w:b/>
          <w:spacing w:val="2"/>
          <w:sz w:val="24"/>
          <w:szCs w:val="22"/>
          <w:u w:val="single"/>
        </w:rPr>
        <w:t>Educational Objectives</w:t>
      </w:r>
    </w:p>
    <w:p w:rsidR="00E34ECD" w:rsidRDefault="00E34ECD">
      <w:pPr>
        <w:ind w:left="360" w:hanging="360"/>
        <w:rPr>
          <w:b/>
          <w:spacing w:val="2"/>
          <w:sz w:val="24"/>
          <w:szCs w:val="22"/>
          <w:u w:val="single"/>
        </w:rPr>
      </w:pPr>
    </w:p>
    <w:p w:rsidR="004C5BF3" w:rsidRDefault="004C5BF3">
      <w:pPr>
        <w:rPr>
          <w:bCs/>
          <w:sz w:val="24"/>
          <w:szCs w:val="22"/>
        </w:rPr>
      </w:pPr>
      <w:r>
        <w:rPr>
          <w:bCs/>
          <w:sz w:val="24"/>
          <w:szCs w:val="22"/>
        </w:rPr>
        <w:t>The principle teaching methods</w:t>
      </w:r>
      <w:r w:rsidRPr="001037B6">
        <w:rPr>
          <w:bCs/>
          <w:sz w:val="24"/>
          <w:szCs w:val="22"/>
        </w:rPr>
        <w:t xml:space="preserve"> used during this rotation</w:t>
      </w:r>
      <w:r>
        <w:rPr>
          <w:bCs/>
          <w:sz w:val="24"/>
          <w:szCs w:val="22"/>
        </w:rPr>
        <w:t xml:space="preserve"> are a</w:t>
      </w:r>
      <w:r w:rsidRPr="001037B6">
        <w:rPr>
          <w:bCs/>
          <w:sz w:val="24"/>
          <w:szCs w:val="22"/>
        </w:rPr>
        <w:t>ttending teaching round</w:t>
      </w:r>
      <w:r>
        <w:rPr>
          <w:bCs/>
          <w:sz w:val="24"/>
          <w:szCs w:val="22"/>
        </w:rPr>
        <w:t>s, b</w:t>
      </w:r>
      <w:r w:rsidRPr="001037B6">
        <w:rPr>
          <w:bCs/>
          <w:sz w:val="24"/>
          <w:szCs w:val="22"/>
        </w:rPr>
        <w:t>edside clinical rounds</w:t>
      </w:r>
      <w:r>
        <w:rPr>
          <w:bCs/>
          <w:sz w:val="24"/>
          <w:szCs w:val="22"/>
        </w:rPr>
        <w:t xml:space="preserve">, review of laboratory and radiographic diagnostic studies, as well as discussion of </w:t>
      </w:r>
      <w:r>
        <w:rPr>
          <w:bCs/>
          <w:spacing w:val="2"/>
          <w:sz w:val="24"/>
          <w:szCs w:val="22"/>
        </w:rPr>
        <w:t>relevant topics and a</w:t>
      </w:r>
      <w:r w:rsidRPr="001037B6">
        <w:rPr>
          <w:bCs/>
          <w:spacing w:val="2"/>
          <w:sz w:val="24"/>
          <w:szCs w:val="22"/>
        </w:rPr>
        <w:t>rticles from the literature</w:t>
      </w:r>
      <w:r>
        <w:rPr>
          <w:bCs/>
          <w:spacing w:val="2"/>
          <w:sz w:val="24"/>
          <w:szCs w:val="22"/>
        </w:rPr>
        <w:t>.</w:t>
      </w:r>
    </w:p>
    <w:p w:rsidR="00F45835" w:rsidRDefault="007817E9">
      <w:pPr>
        <w:rPr>
          <w:spacing w:val="2"/>
          <w:sz w:val="24"/>
          <w:szCs w:val="22"/>
        </w:rPr>
      </w:pPr>
      <w:r>
        <w:rPr>
          <w:spacing w:val="2"/>
          <w:sz w:val="24"/>
          <w:szCs w:val="22"/>
        </w:rPr>
        <w:t xml:space="preserve">Emphasis is placed on the development of bedside clinical skills </w:t>
      </w:r>
      <w:r w:rsidR="0030464A">
        <w:rPr>
          <w:spacing w:val="2"/>
          <w:sz w:val="24"/>
          <w:szCs w:val="22"/>
        </w:rPr>
        <w:t xml:space="preserve">in order </w:t>
      </w:r>
      <w:r w:rsidR="00F45835">
        <w:rPr>
          <w:spacing w:val="2"/>
          <w:sz w:val="24"/>
          <w:szCs w:val="22"/>
        </w:rPr>
        <w:t>to gather the essential information pertaining to the presentation and physical findings, on</w:t>
      </w:r>
      <w:r>
        <w:rPr>
          <w:spacing w:val="2"/>
          <w:sz w:val="24"/>
          <w:szCs w:val="22"/>
        </w:rPr>
        <w:t xml:space="preserve"> understanding and interpretation </w:t>
      </w:r>
      <w:r w:rsidR="00F45835">
        <w:rPr>
          <w:spacing w:val="2"/>
          <w:sz w:val="24"/>
          <w:szCs w:val="22"/>
        </w:rPr>
        <w:t>of a wide array of diagnos</w:t>
      </w:r>
      <w:r w:rsidR="00692885">
        <w:rPr>
          <w:spacing w:val="2"/>
          <w:sz w:val="24"/>
          <w:szCs w:val="22"/>
        </w:rPr>
        <w:t xml:space="preserve">tic </w:t>
      </w:r>
      <w:r w:rsidR="00F45835">
        <w:rPr>
          <w:spacing w:val="2"/>
          <w:sz w:val="24"/>
          <w:szCs w:val="22"/>
        </w:rPr>
        <w:t>in</w:t>
      </w:r>
      <w:r>
        <w:rPr>
          <w:spacing w:val="2"/>
          <w:sz w:val="24"/>
          <w:szCs w:val="22"/>
        </w:rPr>
        <w:t>formation</w:t>
      </w:r>
      <w:r w:rsidR="00F45835">
        <w:rPr>
          <w:spacing w:val="2"/>
          <w:sz w:val="24"/>
          <w:szCs w:val="22"/>
        </w:rPr>
        <w:t xml:space="preserve">, and most importantly on </w:t>
      </w:r>
      <w:r w:rsidR="0030464A">
        <w:rPr>
          <w:spacing w:val="2"/>
          <w:sz w:val="24"/>
          <w:szCs w:val="22"/>
        </w:rPr>
        <w:t>thought process essential to build an appropriate differential diagnosis and treatment plan.</w:t>
      </w:r>
      <w:r w:rsidR="009B4235">
        <w:rPr>
          <w:spacing w:val="2"/>
          <w:sz w:val="24"/>
          <w:szCs w:val="22"/>
        </w:rPr>
        <w:t xml:space="preserve"> </w:t>
      </w:r>
    </w:p>
    <w:p w:rsidR="00F45835" w:rsidRDefault="00F45835">
      <w:pPr>
        <w:rPr>
          <w:spacing w:val="2"/>
          <w:sz w:val="24"/>
          <w:szCs w:val="22"/>
        </w:rPr>
      </w:pPr>
    </w:p>
    <w:p w:rsidR="007817E9" w:rsidRDefault="007817E9">
      <w:pPr>
        <w:rPr>
          <w:spacing w:val="2"/>
          <w:sz w:val="24"/>
          <w:szCs w:val="22"/>
        </w:rPr>
      </w:pPr>
      <w:r>
        <w:rPr>
          <w:spacing w:val="2"/>
          <w:sz w:val="24"/>
          <w:szCs w:val="22"/>
        </w:rPr>
        <w:t>In this context, the major educational objectives of the rotation will include:</w:t>
      </w:r>
    </w:p>
    <w:p w:rsidR="0001163B" w:rsidRDefault="00692885" w:rsidP="00692885">
      <w:pPr>
        <w:pStyle w:val="ListParagraph"/>
        <w:numPr>
          <w:ilvl w:val="0"/>
          <w:numId w:val="11"/>
        </w:numPr>
        <w:rPr>
          <w:sz w:val="24"/>
        </w:rPr>
      </w:pPr>
      <w:r>
        <w:rPr>
          <w:sz w:val="24"/>
        </w:rPr>
        <w:t>Understand the etiology and pathophysiology of GERD and its management</w:t>
      </w:r>
    </w:p>
    <w:p w:rsidR="00692885" w:rsidRDefault="00692885" w:rsidP="00692885">
      <w:pPr>
        <w:pStyle w:val="ListParagraph"/>
        <w:numPr>
          <w:ilvl w:val="0"/>
          <w:numId w:val="11"/>
        </w:numPr>
        <w:rPr>
          <w:sz w:val="24"/>
        </w:rPr>
      </w:pPr>
      <w:r>
        <w:rPr>
          <w:sz w:val="24"/>
        </w:rPr>
        <w:t xml:space="preserve">Understand the diagnostic criteria and management for </w:t>
      </w:r>
      <w:proofErr w:type="spellStart"/>
      <w:r>
        <w:rPr>
          <w:sz w:val="24"/>
        </w:rPr>
        <w:t>Barretts</w:t>
      </w:r>
      <w:proofErr w:type="spellEnd"/>
      <w:r>
        <w:rPr>
          <w:sz w:val="24"/>
        </w:rPr>
        <w:t xml:space="preserve"> esophagus</w:t>
      </w:r>
    </w:p>
    <w:p w:rsidR="00692885" w:rsidRDefault="00692885" w:rsidP="00692885">
      <w:pPr>
        <w:pStyle w:val="ListParagraph"/>
        <w:numPr>
          <w:ilvl w:val="0"/>
          <w:numId w:val="11"/>
        </w:numPr>
        <w:rPr>
          <w:sz w:val="24"/>
        </w:rPr>
      </w:pPr>
      <w:r>
        <w:rPr>
          <w:sz w:val="24"/>
        </w:rPr>
        <w:t>Review the various esophageal motility disorders, their diagnostic criteria and the management</w:t>
      </w:r>
    </w:p>
    <w:p w:rsidR="00692885" w:rsidRDefault="00692885" w:rsidP="00692885">
      <w:pPr>
        <w:pStyle w:val="ListParagraph"/>
        <w:numPr>
          <w:ilvl w:val="0"/>
          <w:numId w:val="11"/>
        </w:numPr>
        <w:rPr>
          <w:sz w:val="24"/>
        </w:rPr>
      </w:pPr>
      <w:r>
        <w:rPr>
          <w:sz w:val="24"/>
        </w:rPr>
        <w:t>Be able to recall the various medications that can cause medication induced esophagitis</w:t>
      </w:r>
    </w:p>
    <w:p w:rsidR="00692885" w:rsidRDefault="00692885" w:rsidP="00692885">
      <w:pPr>
        <w:pStyle w:val="ListParagraph"/>
        <w:numPr>
          <w:ilvl w:val="0"/>
          <w:numId w:val="11"/>
        </w:numPr>
        <w:rPr>
          <w:sz w:val="24"/>
        </w:rPr>
      </w:pPr>
      <w:r>
        <w:rPr>
          <w:sz w:val="24"/>
        </w:rPr>
        <w:t>Be able to recall the various mechanical esophageal disorders including webs, stricture and diverticula, their management and follow up</w:t>
      </w:r>
    </w:p>
    <w:p w:rsidR="00692885" w:rsidRDefault="00692885" w:rsidP="00692885">
      <w:pPr>
        <w:pStyle w:val="ListParagraph"/>
        <w:numPr>
          <w:ilvl w:val="0"/>
          <w:numId w:val="11"/>
        </w:numPr>
        <w:rPr>
          <w:sz w:val="24"/>
        </w:rPr>
      </w:pPr>
      <w:r>
        <w:rPr>
          <w:sz w:val="24"/>
        </w:rPr>
        <w:t>Be well versed in the diagnostic and management for varices</w:t>
      </w:r>
    </w:p>
    <w:p w:rsidR="00692885" w:rsidRDefault="00692885" w:rsidP="00692885">
      <w:pPr>
        <w:pStyle w:val="ListParagraph"/>
        <w:numPr>
          <w:ilvl w:val="0"/>
          <w:numId w:val="11"/>
        </w:numPr>
        <w:rPr>
          <w:sz w:val="24"/>
        </w:rPr>
      </w:pPr>
      <w:r>
        <w:rPr>
          <w:sz w:val="24"/>
        </w:rPr>
        <w:t>Be able to differentiate and suspect the various infectious esophagitis etiologies (including candida herpes simplex and CMV)</w:t>
      </w:r>
    </w:p>
    <w:p w:rsidR="00692885" w:rsidRDefault="00692885" w:rsidP="00692885">
      <w:pPr>
        <w:pStyle w:val="ListParagraph"/>
        <w:numPr>
          <w:ilvl w:val="0"/>
          <w:numId w:val="11"/>
        </w:numPr>
        <w:rPr>
          <w:sz w:val="24"/>
        </w:rPr>
      </w:pPr>
      <w:r>
        <w:rPr>
          <w:sz w:val="24"/>
        </w:rPr>
        <w:t>Other esophageal disorders such as eosinophilic esophagitis and their clinical criterion</w:t>
      </w:r>
    </w:p>
    <w:p w:rsidR="00692885" w:rsidRDefault="00692885" w:rsidP="00692885">
      <w:pPr>
        <w:pStyle w:val="ListParagraph"/>
        <w:numPr>
          <w:ilvl w:val="0"/>
          <w:numId w:val="11"/>
        </w:numPr>
        <w:rPr>
          <w:sz w:val="24"/>
        </w:rPr>
      </w:pPr>
      <w:r>
        <w:rPr>
          <w:sz w:val="24"/>
        </w:rPr>
        <w:t xml:space="preserve">Diagnosis, management </w:t>
      </w:r>
      <w:r w:rsidR="008E3998">
        <w:rPr>
          <w:sz w:val="24"/>
        </w:rPr>
        <w:t xml:space="preserve">and follow up for </w:t>
      </w:r>
      <w:proofErr w:type="spellStart"/>
      <w:r w:rsidR="008E3998">
        <w:rPr>
          <w:sz w:val="24"/>
        </w:rPr>
        <w:t>H.P</w:t>
      </w:r>
      <w:r>
        <w:rPr>
          <w:sz w:val="24"/>
        </w:rPr>
        <w:t>ylori</w:t>
      </w:r>
      <w:proofErr w:type="spellEnd"/>
      <w:r>
        <w:rPr>
          <w:sz w:val="24"/>
        </w:rPr>
        <w:t xml:space="preserve"> </w:t>
      </w:r>
    </w:p>
    <w:p w:rsidR="00692885" w:rsidRDefault="00692885" w:rsidP="00692885">
      <w:pPr>
        <w:pStyle w:val="ListParagraph"/>
        <w:numPr>
          <w:ilvl w:val="0"/>
          <w:numId w:val="11"/>
        </w:numPr>
        <w:rPr>
          <w:sz w:val="24"/>
        </w:rPr>
      </w:pPr>
      <w:r>
        <w:rPr>
          <w:sz w:val="24"/>
        </w:rPr>
        <w:t>Know other causes and management of PUD</w:t>
      </w:r>
    </w:p>
    <w:p w:rsidR="00692885" w:rsidRDefault="00692885" w:rsidP="00692885">
      <w:pPr>
        <w:pStyle w:val="ListParagraph"/>
        <w:numPr>
          <w:ilvl w:val="0"/>
          <w:numId w:val="11"/>
        </w:numPr>
        <w:rPr>
          <w:sz w:val="24"/>
        </w:rPr>
      </w:pPr>
      <w:r>
        <w:rPr>
          <w:sz w:val="24"/>
        </w:rPr>
        <w:t>Staging and management of stomach cancer</w:t>
      </w:r>
    </w:p>
    <w:p w:rsidR="00692885" w:rsidRDefault="00692885" w:rsidP="00692885">
      <w:pPr>
        <w:pStyle w:val="ListParagraph"/>
        <w:numPr>
          <w:ilvl w:val="0"/>
          <w:numId w:val="11"/>
        </w:numPr>
        <w:rPr>
          <w:sz w:val="24"/>
        </w:rPr>
      </w:pPr>
      <w:r>
        <w:rPr>
          <w:sz w:val="24"/>
        </w:rPr>
        <w:t>Be able to recall the various causes of diarrhea including but not limited to celiac disease (its diagnosis, management), bacterial overgrowth, sho</w:t>
      </w:r>
      <w:r w:rsidR="006F5D95">
        <w:rPr>
          <w:sz w:val="24"/>
        </w:rPr>
        <w:t>rt bowel syndrome, W</w:t>
      </w:r>
      <w:r>
        <w:rPr>
          <w:sz w:val="24"/>
        </w:rPr>
        <w:t>hipple</w:t>
      </w:r>
      <w:r w:rsidR="006F5D95">
        <w:rPr>
          <w:sz w:val="24"/>
        </w:rPr>
        <w:t>’</w:t>
      </w:r>
      <w:r>
        <w:rPr>
          <w:sz w:val="24"/>
        </w:rPr>
        <w:t xml:space="preserve">s disease, mesenteric ischemia and ischemic colitis (diagnosis </w:t>
      </w:r>
      <w:r w:rsidR="006F5D95">
        <w:rPr>
          <w:sz w:val="24"/>
        </w:rPr>
        <w:t>and management)</w:t>
      </w:r>
    </w:p>
    <w:p w:rsidR="006F5D95" w:rsidRDefault="006F5D95" w:rsidP="00692885">
      <w:pPr>
        <w:pStyle w:val="ListParagraph"/>
        <w:numPr>
          <w:ilvl w:val="0"/>
          <w:numId w:val="11"/>
        </w:numPr>
        <w:rPr>
          <w:sz w:val="24"/>
        </w:rPr>
      </w:pPr>
      <w:r>
        <w:rPr>
          <w:sz w:val="24"/>
        </w:rPr>
        <w:t>Be able to classify diarrhea into osmotic, post-surgical, bile salt induced, nocturnal and a gastric bypass complication and its management</w:t>
      </w:r>
    </w:p>
    <w:p w:rsidR="006F5D95" w:rsidRDefault="006F5D95" w:rsidP="00692885">
      <w:pPr>
        <w:pStyle w:val="ListParagraph"/>
        <w:numPr>
          <w:ilvl w:val="0"/>
          <w:numId w:val="11"/>
        </w:numPr>
        <w:rPr>
          <w:sz w:val="24"/>
        </w:rPr>
      </w:pPr>
      <w:r>
        <w:rPr>
          <w:sz w:val="24"/>
        </w:rPr>
        <w:t xml:space="preserve">Inflammatory bowel disease; diagnostic, screening and management </w:t>
      </w:r>
      <w:proofErr w:type="spellStart"/>
      <w:r>
        <w:rPr>
          <w:sz w:val="24"/>
        </w:rPr>
        <w:t>startegies</w:t>
      </w:r>
      <w:proofErr w:type="spellEnd"/>
    </w:p>
    <w:p w:rsidR="006F5D95" w:rsidRDefault="006F5D95" w:rsidP="00692885">
      <w:pPr>
        <w:pStyle w:val="ListParagraph"/>
        <w:numPr>
          <w:ilvl w:val="0"/>
          <w:numId w:val="11"/>
        </w:numPr>
        <w:rPr>
          <w:sz w:val="24"/>
        </w:rPr>
      </w:pPr>
      <w:r>
        <w:rPr>
          <w:sz w:val="24"/>
        </w:rPr>
        <w:t>Screening for colorectal cancer including polyposis syndromes and other genetic colon cancer syndromes</w:t>
      </w:r>
    </w:p>
    <w:p w:rsidR="006F5D95" w:rsidRDefault="006F5D95" w:rsidP="00692885">
      <w:pPr>
        <w:pStyle w:val="ListParagraph"/>
        <w:numPr>
          <w:ilvl w:val="0"/>
          <w:numId w:val="11"/>
        </w:numPr>
        <w:rPr>
          <w:sz w:val="24"/>
        </w:rPr>
      </w:pPr>
      <w:r>
        <w:rPr>
          <w:sz w:val="24"/>
        </w:rPr>
        <w:t>Diagnosis and management of diverticular disease</w:t>
      </w:r>
    </w:p>
    <w:p w:rsidR="006F5D95" w:rsidRDefault="006F5D95" w:rsidP="00692885">
      <w:pPr>
        <w:pStyle w:val="ListParagraph"/>
        <w:numPr>
          <w:ilvl w:val="0"/>
          <w:numId w:val="11"/>
        </w:numPr>
        <w:rPr>
          <w:sz w:val="24"/>
        </w:rPr>
      </w:pPr>
      <w:r>
        <w:rPr>
          <w:sz w:val="24"/>
        </w:rPr>
        <w:t>Diagnostic criteria and management of IBS</w:t>
      </w:r>
    </w:p>
    <w:p w:rsidR="006F5D95" w:rsidRDefault="006F5D95" w:rsidP="00692885">
      <w:pPr>
        <w:pStyle w:val="ListParagraph"/>
        <w:numPr>
          <w:ilvl w:val="0"/>
          <w:numId w:val="11"/>
        </w:numPr>
        <w:rPr>
          <w:sz w:val="24"/>
        </w:rPr>
      </w:pPr>
      <w:r>
        <w:rPr>
          <w:sz w:val="24"/>
        </w:rPr>
        <w:t>Understand radiation colitis pathophysiology, time of onset and management in the high risk population</w:t>
      </w:r>
    </w:p>
    <w:p w:rsidR="006F5D95" w:rsidRDefault="006F5D95" w:rsidP="00692885">
      <w:pPr>
        <w:pStyle w:val="ListParagraph"/>
        <w:numPr>
          <w:ilvl w:val="0"/>
          <w:numId w:val="11"/>
        </w:numPr>
        <w:rPr>
          <w:sz w:val="24"/>
        </w:rPr>
      </w:pPr>
      <w:r>
        <w:rPr>
          <w:sz w:val="24"/>
        </w:rPr>
        <w:t xml:space="preserve">Understand and recall various pancreatic disorders and their management including acute pancreatitis, chronic pancreatitis, cystic fibrosis, neuroendocrine tumors of the pancreas, pancreatic abscess and infection of the pancreatic abscess. </w:t>
      </w:r>
    </w:p>
    <w:p w:rsidR="006F5D95" w:rsidRDefault="00DD504C" w:rsidP="00692885">
      <w:pPr>
        <w:pStyle w:val="ListParagraph"/>
        <w:numPr>
          <w:ilvl w:val="0"/>
          <w:numId w:val="11"/>
        </w:numPr>
        <w:rPr>
          <w:sz w:val="24"/>
        </w:rPr>
      </w:pPr>
      <w:r>
        <w:rPr>
          <w:sz w:val="24"/>
        </w:rPr>
        <w:t>Cholelithiasis; diagnosis and treatment</w:t>
      </w:r>
    </w:p>
    <w:p w:rsidR="00DD504C" w:rsidRDefault="00DD504C" w:rsidP="00692885">
      <w:pPr>
        <w:pStyle w:val="ListParagraph"/>
        <w:numPr>
          <w:ilvl w:val="0"/>
          <w:numId w:val="11"/>
        </w:numPr>
        <w:rPr>
          <w:sz w:val="24"/>
        </w:rPr>
      </w:pPr>
      <w:r>
        <w:rPr>
          <w:sz w:val="24"/>
        </w:rPr>
        <w:lastRenderedPageBreak/>
        <w:t>Cholecystitis; etiology, diagnosis and management</w:t>
      </w:r>
    </w:p>
    <w:p w:rsidR="00DD504C" w:rsidRDefault="00DD504C" w:rsidP="00692885">
      <w:pPr>
        <w:pStyle w:val="ListParagraph"/>
        <w:numPr>
          <w:ilvl w:val="0"/>
          <w:numId w:val="11"/>
        </w:numPr>
        <w:rPr>
          <w:sz w:val="24"/>
        </w:rPr>
      </w:pPr>
      <w:proofErr w:type="spellStart"/>
      <w:r>
        <w:rPr>
          <w:sz w:val="24"/>
        </w:rPr>
        <w:t>Choledocholithiasis</w:t>
      </w:r>
      <w:proofErr w:type="spellEnd"/>
      <w:r>
        <w:rPr>
          <w:sz w:val="24"/>
        </w:rPr>
        <w:t>; diagnosis and management</w:t>
      </w:r>
    </w:p>
    <w:p w:rsidR="00DD504C" w:rsidRDefault="00DD504C" w:rsidP="00692885">
      <w:pPr>
        <w:pStyle w:val="ListParagraph"/>
        <w:numPr>
          <w:ilvl w:val="0"/>
          <w:numId w:val="11"/>
        </w:numPr>
        <w:rPr>
          <w:sz w:val="24"/>
        </w:rPr>
      </w:pPr>
      <w:r>
        <w:rPr>
          <w:sz w:val="24"/>
        </w:rPr>
        <w:t xml:space="preserve">Cholangitis; diagnostic criteria, indications of </w:t>
      </w:r>
      <w:proofErr w:type="spellStart"/>
      <w:r>
        <w:rPr>
          <w:sz w:val="24"/>
        </w:rPr>
        <w:t>emergenct</w:t>
      </w:r>
      <w:proofErr w:type="spellEnd"/>
      <w:r>
        <w:rPr>
          <w:sz w:val="24"/>
        </w:rPr>
        <w:t xml:space="preserve"> intervention and management</w:t>
      </w:r>
    </w:p>
    <w:p w:rsidR="006F14E4" w:rsidRDefault="00DD504C" w:rsidP="006F14E4">
      <w:pPr>
        <w:pStyle w:val="ListParagraph"/>
        <w:numPr>
          <w:ilvl w:val="0"/>
          <w:numId w:val="11"/>
        </w:numPr>
        <w:rPr>
          <w:sz w:val="24"/>
        </w:rPr>
      </w:pPr>
      <w:r>
        <w:rPr>
          <w:sz w:val="24"/>
        </w:rPr>
        <w:t>Viral hepatitis</w:t>
      </w:r>
      <w:r w:rsidR="006F14E4">
        <w:rPr>
          <w:sz w:val="24"/>
        </w:rPr>
        <w:t>; acute and chronic</w:t>
      </w:r>
    </w:p>
    <w:p w:rsidR="006F14E4" w:rsidRDefault="006F14E4" w:rsidP="006F14E4">
      <w:pPr>
        <w:pStyle w:val="ListParagraph"/>
        <w:numPr>
          <w:ilvl w:val="0"/>
          <w:numId w:val="11"/>
        </w:numPr>
        <w:rPr>
          <w:sz w:val="24"/>
        </w:rPr>
      </w:pPr>
      <w:r>
        <w:rPr>
          <w:sz w:val="24"/>
        </w:rPr>
        <w:t xml:space="preserve">Cirrhosis; pathophysiology, </w:t>
      </w:r>
      <w:proofErr w:type="spellStart"/>
      <w:r>
        <w:rPr>
          <w:sz w:val="24"/>
        </w:rPr>
        <w:t>diagnsosis</w:t>
      </w:r>
      <w:proofErr w:type="spellEnd"/>
      <w:r>
        <w:rPr>
          <w:sz w:val="24"/>
        </w:rPr>
        <w:t>, complications and management</w:t>
      </w:r>
    </w:p>
    <w:p w:rsidR="006F14E4" w:rsidRDefault="006F14E4" w:rsidP="006F14E4">
      <w:pPr>
        <w:pStyle w:val="ListParagraph"/>
        <w:numPr>
          <w:ilvl w:val="0"/>
          <w:numId w:val="11"/>
        </w:numPr>
        <w:rPr>
          <w:sz w:val="24"/>
        </w:rPr>
      </w:pPr>
      <w:r>
        <w:rPr>
          <w:sz w:val="24"/>
        </w:rPr>
        <w:t xml:space="preserve">Drug induced liver disease other than acetaminophen </w:t>
      </w:r>
    </w:p>
    <w:p w:rsidR="006F14E4" w:rsidRDefault="006F14E4" w:rsidP="006F14E4">
      <w:pPr>
        <w:pStyle w:val="ListParagraph"/>
        <w:numPr>
          <w:ilvl w:val="0"/>
          <w:numId w:val="11"/>
        </w:numPr>
        <w:rPr>
          <w:sz w:val="24"/>
        </w:rPr>
      </w:pPr>
      <w:r>
        <w:rPr>
          <w:sz w:val="24"/>
        </w:rPr>
        <w:t>Autoimmune hepatitis; diagnostic criteria and management</w:t>
      </w:r>
    </w:p>
    <w:p w:rsidR="006F14E4" w:rsidRDefault="006F14E4" w:rsidP="006F14E4">
      <w:pPr>
        <w:pStyle w:val="ListParagraph"/>
        <w:numPr>
          <w:ilvl w:val="0"/>
          <w:numId w:val="11"/>
        </w:numPr>
        <w:rPr>
          <w:sz w:val="24"/>
        </w:rPr>
      </w:pPr>
      <w:r>
        <w:rPr>
          <w:sz w:val="24"/>
        </w:rPr>
        <w:t xml:space="preserve">Other hepatic disorders including primary biliary cholangitis, Wilson’s disease, Liver disease of pregnancy, hepatic vein thrombosis, </w:t>
      </w:r>
      <w:r w:rsidR="008E3998">
        <w:rPr>
          <w:sz w:val="24"/>
        </w:rPr>
        <w:t>fatty liver and non-alcoholic steatohepatitis, fulminant hepatic failure, Gilbert’s syndrome</w:t>
      </w:r>
    </w:p>
    <w:p w:rsidR="008E3998" w:rsidRDefault="008E3998" w:rsidP="006F14E4">
      <w:pPr>
        <w:pStyle w:val="ListParagraph"/>
        <w:numPr>
          <w:ilvl w:val="0"/>
          <w:numId w:val="11"/>
        </w:numPr>
        <w:rPr>
          <w:sz w:val="24"/>
        </w:rPr>
      </w:pPr>
      <w:r>
        <w:rPr>
          <w:sz w:val="24"/>
        </w:rPr>
        <w:t xml:space="preserve">Alcoholic hepatitis; </w:t>
      </w:r>
      <w:proofErr w:type="spellStart"/>
      <w:r>
        <w:rPr>
          <w:sz w:val="24"/>
        </w:rPr>
        <w:t>Maddrey’s</w:t>
      </w:r>
      <w:proofErr w:type="spellEnd"/>
      <w:r>
        <w:rPr>
          <w:sz w:val="24"/>
        </w:rPr>
        <w:t xml:space="preserve"> score, management</w:t>
      </w:r>
    </w:p>
    <w:p w:rsidR="007817E9" w:rsidRDefault="007817E9">
      <w:pPr>
        <w:rPr>
          <w:sz w:val="24"/>
        </w:rPr>
      </w:pPr>
    </w:p>
    <w:p w:rsidR="007817E9" w:rsidRDefault="007817E9">
      <w:pPr>
        <w:tabs>
          <w:tab w:val="left" w:pos="720"/>
        </w:tabs>
        <w:ind w:left="360" w:hanging="360"/>
        <w:rPr>
          <w:b/>
          <w:spacing w:val="2"/>
          <w:sz w:val="24"/>
          <w:szCs w:val="22"/>
          <w:u w:val="single"/>
        </w:rPr>
      </w:pPr>
      <w:r>
        <w:rPr>
          <w:b/>
          <w:spacing w:val="2"/>
          <w:sz w:val="24"/>
          <w:szCs w:val="22"/>
          <w:u w:val="single"/>
        </w:rPr>
        <w:t>Core Reading (CR)</w:t>
      </w:r>
    </w:p>
    <w:p w:rsidR="00E34ECD" w:rsidRDefault="00E34ECD">
      <w:pPr>
        <w:tabs>
          <w:tab w:val="left" w:pos="720"/>
        </w:tabs>
        <w:ind w:left="360" w:hanging="360"/>
        <w:rPr>
          <w:b/>
          <w:spacing w:val="2"/>
          <w:sz w:val="24"/>
          <w:szCs w:val="22"/>
          <w:u w:val="single"/>
        </w:rPr>
      </w:pPr>
    </w:p>
    <w:p w:rsidR="00FB7570" w:rsidRDefault="007817E9" w:rsidP="00FB7570">
      <w:pPr>
        <w:tabs>
          <w:tab w:val="left" w:pos="720"/>
        </w:tabs>
        <w:ind w:left="360" w:hanging="360"/>
        <w:rPr>
          <w:spacing w:val="2"/>
          <w:sz w:val="24"/>
          <w:szCs w:val="22"/>
        </w:rPr>
      </w:pPr>
      <w:r>
        <w:rPr>
          <w:spacing w:val="2"/>
          <w:sz w:val="24"/>
          <w:szCs w:val="22"/>
        </w:rPr>
        <w:t xml:space="preserve">It is expected that during the </w:t>
      </w:r>
      <w:r w:rsidR="008E3998">
        <w:rPr>
          <w:spacing w:val="2"/>
          <w:sz w:val="24"/>
          <w:szCs w:val="22"/>
        </w:rPr>
        <w:t xml:space="preserve">Inpatient GI </w:t>
      </w:r>
      <w:r w:rsidR="00FB7570">
        <w:rPr>
          <w:spacing w:val="2"/>
          <w:sz w:val="24"/>
          <w:szCs w:val="22"/>
        </w:rPr>
        <w:t xml:space="preserve">Consult Rotation, the Resident will </w:t>
      </w:r>
    </w:p>
    <w:p w:rsidR="00881364" w:rsidRDefault="007817E9" w:rsidP="00EB728A">
      <w:pPr>
        <w:tabs>
          <w:tab w:val="left" w:pos="720"/>
        </w:tabs>
        <w:rPr>
          <w:spacing w:val="2"/>
          <w:sz w:val="24"/>
          <w:szCs w:val="22"/>
        </w:rPr>
      </w:pPr>
      <w:r>
        <w:rPr>
          <w:spacing w:val="2"/>
          <w:sz w:val="24"/>
          <w:szCs w:val="22"/>
        </w:rPr>
        <w:t xml:space="preserve">read extensively on each case </w:t>
      </w:r>
      <w:r w:rsidR="00FB7570">
        <w:rPr>
          <w:spacing w:val="2"/>
          <w:sz w:val="24"/>
          <w:szCs w:val="22"/>
        </w:rPr>
        <w:t xml:space="preserve">he (or she) has consulted on, by reviewing the relevant sections on </w:t>
      </w:r>
      <w:proofErr w:type="spellStart"/>
      <w:r w:rsidR="00FB7570" w:rsidRPr="00EB728A">
        <w:rPr>
          <w:b/>
          <w:i/>
          <w:spacing w:val="2"/>
          <w:sz w:val="24"/>
          <w:szCs w:val="22"/>
        </w:rPr>
        <w:t>UpToDate</w:t>
      </w:r>
      <w:proofErr w:type="spellEnd"/>
      <w:r w:rsidR="00FB7570">
        <w:rPr>
          <w:spacing w:val="2"/>
          <w:sz w:val="24"/>
          <w:szCs w:val="22"/>
        </w:rPr>
        <w:t xml:space="preserve">. </w:t>
      </w:r>
    </w:p>
    <w:p w:rsidR="004D0E6D" w:rsidRPr="00B47DAA" w:rsidRDefault="004D0E6D" w:rsidP="004D0E6D">
      <w:pPr>
        <w:tabs>
          <w:tab w:val="left" w:pos="720"/>
        </w:tabs>
        <w:rPr>
          <w:color w:val="000000" w:themeColor="text1"/>
          <w:spacing w:val="2"/>
          <w:sz w:val="24"/>
          <w:szCs w:val="22"/>
        </w:rPr>
      </w:pPr>
      <w:r w:rsidRPr="00B47DAA">
        <w:rPr>
          <w:color w:val="000000" w:themeColor="text1"/>
          <w:spacing w:val="2"/>
          <w:sz w:val="24"/>
          <w:szCs w:val="22"/>
        </w:rPr>
        <w:t xml:space="preserve">Residents are encouraged to review the </w:t>
      </w:r>
      <w:r w:rsidRPr="00B47DAA">
        <w:rPr>
          <w:b/>
          <w:i/>
          <w:color w:val="000000" w:themeColor="text1"/>
          <w:spacing w:val="2"/>
          <w:sz w:val="24"/>
          <w:szCs w:val="22"/>
        </w:rPr>
        <w:t>NEJM 360</w:t>
      </w:r>
      <w:r w:rsidR="00DD5116">
        <w:rPr>
          <w:color w:val="000000" w:themeColor="text1"/>
          <w:spacing w:val="2"/>
          <w:sz w:val="24"/>
          <w:szCs w:val="22"/>
        </w:rPr>
        <w:t xml:space="preserve"> Gastroenterology </w:t>
      </w:r>
      <w:r w:rsidRPr="00B47DAA">
        <w:rPr>
          <w:color w:val="000000" w:themeColor="text1"/>
          <w:spacing w:val="2"/>
          <w:sz w:val="24"/>
          <w:szCs w:val="22"/>
        </w:rPr>
        <w:t>section before starting the rotation (https://resident360.nejm.org)</w:t>
      </w:r>
    </w:p>
    <w:p w:rsidR="00881364" w:rsidRDefault="004F0F3C" w:rsidP="00EB728A">
      <w:pPr>
        <w:tabs>
          <w:tab w:val="left" w:pos="720"/>
        </w:tabs>
        <w:rPr>
          <w:spacing w:val="2"/>
          <w:sz w:val="24"/>
          <w:szCs w:val="22"/>
        </w:rPr>
      </w:pPr>
      <w:r>
        <w:rPr>
          <w:spacing w:val="2"/>
          <w:sz w:val="24"/>
          <w:szCs w:val="22"/>
        </w:rPr>
        <w:t xml:space="preserve">Literature search using </w:t>
      </w:r>
      <w:proofErr w:type="spellStart"/>
      <w:r w:rsidRPr="00EB728A">
        <w:rPr>
          <w:b/>
          <w:i/>
          <w:spacing w:val="2"/>
          <w:sz w:val="24"/>
          <w:szCs w:val="22"/>
        </w:rPr>
        <w:t>Pubmed</w:t>
      </w:r>
      <w:proofErr w:type="spellEnd"/>
      <w:r>
        <w:rPr>
          <w:spacing w:val="2"/>
          <w:sz w:val="24"/>
          <w:szCs w:val="22"/>
        </w:rPr>
        <w:t xml:space="preserve"> </w:t>
      </w:r>
      <w:r w:rsidR="003B12D8">
        <w:rPr>
          <w:spacing w:val="2"/>
          <w:sz w:val="24"/>
          <w:szCs w:val="22"/>
        </w:rPr>
        <w:t>is commonly performed to help practicing evidence-based medicine.</w:t>
      </w:r>
      <w:r w:rsidR="00EB728A">
        <w:rPr>
          <w:spacing w:val="2"/>
          <w:sz w:val="24"/>
          <w:szCs w:val="22"/>
        </w:rPr>
        <w:t xml:space="preserve"> </w:t>
      </w:r>
    </w:p>
    <w:p w:rsidR="004F0F3C" w:rsidRDefault="004F0F3C" w:rsidP="004F0F3C">
      <w:pPr>
        <w:tabs>
          <w:tab w:val="left" w:pos="720"/>
        </w:tabs>
        <w:rPr>
          <w:spacing w:val="2"/>
          <w:sz w:val="24"/>
          <w:szCs w:val="22"/>
        </w:rPr>
      </w:pPr>
      <w:r>
        <w:rPr>
          <w:spacing w:val="2"/>
          <w:sz w:val="24"/>
          <w:szCs w:val="22"/>
        </w:rPr>
        <w:t>The Resident is also encouraged to master th</w:t>
      </w:r>
      <w:r w:rsidR="008E3998">
        <w:rPr>
          <w:spacing w:val="2"/>
          <w:sz w:val="24"/>
          <w:szCs w:val="22"/>
        </w:rPr>
        <w:t>e section of GI</w:t>
      </w:r>
      <w:r>
        <w:rPr>
          <w:spacing w:val="2"/>
          <w:sz w:val="24"/>
          <w:szCs w:val="22"/>
        </w:rPr>
        <w:t xml:space="preserve"> in the </w:t>
      </w:r>
      <w:r w:rsidRPr="00EB728A">
        <w:rPr>
          <w:b/>
          <w:i/>
          <w:spacing w:val="2"/>
          <w:sz w:val="24"/>
          <w:szCs w:val="22"/>
        </w:rPr>
        <w:t>MKSAP</w:t>
      </w:r>
      <w:r>
        <w:rPr>
          <w:spacing w:val="2"/>
          <w:sz w:val="24"/>
          <w:szCs w:val="22"/>
        </w:rPr>
        <w:t xml:space="preserve"> while rotating on the Inpatient</w:t>
      </w:r>
      <w:r w:rsidRPr="00BD3FAC">
        <w:rPr>
          <w:spacing w:val="2"/>
          <w:sz w:val="24"/>
          <w:szCs w:val="22"/>
        </w:rPr>
        <w:t xml:space="preserve"> </w:t>
      </w:r>
      <w:r w:rsidR="008E3998">
        <w:rPr>
          <w:spacing w:val="2"/>
          <w:sz w:val="24"/>
          <w:szCs w:val="22"/>
        </w:rPr>
        <w:t>GI</w:t>
      </w:r>
      <w:r>
        <w:rPr>
          <w:spacing w:val="2"/>
          <w:sz w:val="24"/>
          <w:szCs w:val="22"/>
        </w:rPr>
        <w:t xml:space="preserve"> Consult service.</w:t>
      </w:r>
      <w:r w:rsidR="00EB728A" w:rsidRPr="00EB728A">
        <w:rPr>
          <w:spacing w:val="2"/>
          <w:sz w:val="24"/>
          <w:szCs w:val="22"/>
        </w:rPr>
        <w:t xml:space="preserve"> </w:t>
      </w:r>
    </w:p>
    <w:p w:rsidR="002B4626" w:rsidRDefault="002B4626" w:rsidP="004F0F3C">
      <w:pPr>
        <w:tabs>
          <w:tab w:val="left" w:pos="720"/>
        </w:tabs>
        <w:rPr>
          <w:spacing w:val="2"/>
          <w:sz w:val="24"/>
          <w:szCs w:val="22"/>
        </w:rPr>
      </w:pPr>
    </w:p>
    <w:p w:rsidR="002B4626" w:rsidRDefault="002B4626" w:rsidP="002B4626">
      <w:pPr>
        <w:pStyle w:val="Heading1"/>
        <w:ind w:left="0"/>
        <w:rPr>
          <w:bCs/>
          <w:sz w:val="24"/>
          <w:szCs w:val="24"/>
        </w:rPr>
      </w:pPr>
      <w:r w:rsidRPr="008E47C4">
        <w:rPr>
          <w:bCs/>
          <w:sz w:val="24"/>
          <w:szCs w:val="24"/>
        </w:rPr>
        <w:t xml:space="preserve">Formal Didactic Teaching </w:t>
      </w:r>
    </w:p>
    <w:p w:rsidR="00E34ECD" w:rsidRPr="00E34ECD" w:rsidRDefault="00E34ECD" w:rsidP="00E34ECD"/>
    <w:p w:rsidR="002F3D79" w:rsidRPr="006D420E" w:rsidRDefault="006D420E" w:rsidP="002B4626">
      <w:pPr>
        <w:rPr>
          <w:spacing w:val="2"/>
          <w:sz w:val="24"/>
          <w:szCs w:val="22"/>
        </w:rPr>
      </w:pPr>
      <w:r>
        <w:rPr>
          <w:spacing w:val="2"/>
          <w:sz w:val="24"/>
          <w:szCs w:val="22"/>
        </w:rPr>
        <w:t>In addition to t</w:t>
      </w:r>
      <w:r w:rsidR="002B4626" w:rsidRPr="00D61903">
        <w:rPr>
          <w:spacing w:val="2"/>
          <w:sz w:val="24"/>
          <w:szCs w:val="22"/>
        </w:rPr>
        <w:t xml:space="preserve">he didactic </w:t>
      </w:r>
      <w:r w:rsidR="00B71B2E">
        <w:rPr>
          <w:spacing w:val="2"/>
          <w:sz w:val="24"/>
          <w:szCs w:val="22"/>
        </w:rPr>
        <w:t>GI</w:t>
      </w:r>
      <w:r w:rsidR="002B4626">
        <w:rPr>
          <w:spacing w:val="2"/>
          <w:sz w:val="24"/>
          <w:szCs w:val="22"/>
        </w:rPr>
        <w:t xml:space="preserve"> lectures incorporated in noon conferences </w:t>
      </w:r>
      <w:r>
        <w:rPr>
          <w:spacing w:val="2"/>
          <w:sz w:val="24"/>
          <w:szCs w:val="22"/>
        </w:rPr>
        <w:t>targeting</w:t>
      </w:r>
      <w:r w:rsidR="002B4626">
        <w:rPr>
          <w:spacing w:val="2"/>
          <w:sz w:val="24"/>
          <w:szCs w:val="22"/>
        </w:rPr>
        <w:t xml:space="preserve"> all internal medi</w:t>
      </w:r>
      <w:r>
        <w:rPr>
          <w:spacing w:val="2"/>
          <w:sz w:val="24"/>
          <w:szCs w:val="22"/>
        </w:rPr>
        <w:t>cine residents through the year, r</w:t>
      </w:r>
      <w:r w:rsidR="002B4626" w:rsidRPr="00D61903">
        <w:rPr>
          <w:spacing w:val="2"/>
          <w:sz w:val="24"/>
          <w:szCs w:val="22"/>
        </w:rPr>
        <w:t>esident</w:t>
      </w:r>
      <w:r w:rsidR="002B4626">
        <w:rPr>
          <w:spacing w:val="2"/>
          <w:sz w:val="24"/>
          <w:szCs w:val="22"/>
        </w:rPr>
        <w:t xml:space="preserve">s on </w:t>
      </w:r>
      <w:r>
        <w:rPr>
          <w:spacing w:val="2"/>
          <w:sz w:val="24"/>
          <w:szCs w:val="22"/>
        </w:rPr>
        <w:t>the</w:t>
      </w:r>
      <w:r w:rsidR="008E3998">
        <w:rPr>
          <w:spacing w:val="2"/>
          <w:sz w:val="24"/>
          <w:szCs w:val="22"/>
        </w:rPr>
        <w:t xml:space="preserve"> GI</w:t>
      </w:r>
      <w:r w:rsidR="002B4626">
        <w:rPr>
          <w:spacing w:val="2"/>
          <w:sz w:val="24"/>
          <w:szCs w:val="22"/>
        </w:rPr>
        <w:t xml:space="preserve"> rotation are given</w:t>
      </w:r>
      <w:r w:rsidR="002B4626" w:rsidRPr="00D61903">
        <w:rPr>
          <w:spacing w:val="2"/>
          <w:sz w:val="24"/>
          <w:szCs w:val="22"/>
        </w:rPr>
        <w:t xml:space="preserve"> an opportunity to review </w:t>
      </w:r>
      <w:r>
        <w:rPr>
          <w:spacing w:val="2"/>
          <w:sz w:val="24"/>
          <w:szCs w:val="22"/>
        </w:rPr>
        <w:t xml:space="preserve">in depth </w:t>
      </w:r>
      <w:r w:rsidR="002B4626">
        <w:rPr>
          <w:spacing w:val="2"/>
          <w:sz w:val="24"/>
          <w:szCs w:val="22"/>
        </w:rPr>
        <w:t xml:space="preserve">most of the core curriculum topics using </w:t>
      </w:r>
      <w:proofErr w:type="spellStart"/>
      <w:r w:rsidR="002B4626" w:rsidRPr="00EB728A">
        <w:rPr>
          <w:b/>
          <w:i/>
          <w:spacing w:val="2"/>
          <w:sz w:val="24"/>
          <w:szCs w:val="22"/>
        </w:rPr>
        <w:t>UpToDate</w:t>
      </w:r>
      <w:proofErr w:type="spellEnd"/>
      <w:r w:rsidR="00FA23F6">
        <w:rPr>
          <w:spacing w:val="2"/>
          <w:sz w:val="24"/>
          <w:szCs w:val="22"/>
        </w:rPr>
        <w:t xml:space="preserve"> </w:t>
      </w:r>
      <w:r w:rsidRPr="006D420E">
        <w:rPr>
          <w:spacing w:val="2"/>
          <w:sz w:val="24"/>
          <w:szCs w:val="22"/>
        </w:rPr>
        <w:t>and other sources</w:t>
      </w:r>
      <w:r w:rsidR="00AE0215" w:rsidRPr="006D420E">
        <w:rPr>
          <w:spacing w:val="2"/>
          <w:sz w:val="24"/>
          <w:szCs w:val="22"/>
        </w:rPr>
        <w:t>.</w:t>
      </w:r>
      <w:r w:rsidR="00AE0215">
        <w:rPr>
          <w:b/>
          <w:i/>
          <w:spacing w:val="2"/>
          <w:sz w:val="24"/>
          <w:szCs w:val="22"/>
        </w:rPr>
        <w:t xml:space="preserve"> </w:t>
      </w:r>
    </w:p>
    <w:p w:rsidR="002B4626" w:rsidRPr="00AE0215" w:rsidRDefault="00AE0215" w:rsidP="002B4626">
      <w:pPr>
        <w:rPr>
          <w:spacing w:val="2"/>
          <w:sz w:val="24"/>
          <w:szCs w:val="22"/>
        </w:rPr>
      </w:pPr>
      <w:r>
        <w:rPr>
          <w:spacing w:val="2"/>
          <w:sz w:val="24"/>
          <w:szCs w:val="22"/>
        </w:rPr>
        <w:t>Short didactic presentations involving specific top</w:t>
      </w:r>
      <w:r w:rsidR="00FA23F6">
        <w:rPr>
          <w:spacing w:val="2"/>
          <w:sz w:val="24"/>
          <w:szCs w:val="22"/>
        </w:rPr>
        <w:t>ic</w:t>
      </w:r>
      <w:r w:rsidR="008E3998">
        <w:rPr>
          <w:spacing w:val="2"/>
          <w:sz w:val="24"/>
          <w:szCs w:val="22"/>
        </w:rPr>
        <w:t>s will be performed by the GI</w:t>
      </w:r>
      <w:r w:rsidR="00FA23F6">
        <w:rPr>
          <w:spacing w:val="2"/>
          <w:sz w:val="24"/>
          <w:szCs w:val="22"/>
        </w:rPr>
        <w:t xml:space="preserve"> </w:t>
      </w:r>
      <w:r>
        <w:rPr>
          <w:spacing w:val="2"/>
          <w:sz w:val="24"/>
          <w:szCs w:val="22"/>
        </w:rPr>
        <w:t>consult team members.</w:t>
      </w:r>
    </w:p>
    <w:p w:rsidR="002B4626" w:rsidRPr="00D61903" w:rsidRDefault="002B4626" w:rsidP="002B4626">
      <w:pPr>
        <w:rPr>
          <w:spacing w:val="2"/>
          <w:sz w:val="24"/>
          <w:szCs w:val="22"/>
        </w:rPr>
      </w:pPr>
      <w:r w:rsidRPr="00D61903">
        <w:rPr>
          <w:spacing w:val="2"/>
          <w:sz w:val="24"/>
          <w:szCs w:val="22"/>
        </w:rPr>
        <w:t>Patient based teaching include</w:t>
      </w:r>
      <w:r>
        <w:rPr>
          <w:spacing w:val="2"/>
          <w:sz w:val="24"/>
          <w:szCs w:val="22"/>
        </w:rPr>
        <w:t>s</w:t>
      </w:r>
      <w:r w:rsidRPr="00D61903">
        <w:rPr>
          <w:spacing w:val="2"/>
          <w:sz w:val="24"/>
          <w:szCs w:val="22"/>
        </w:rPr>
        <w:t xml:space="preserve"> direct interaction between resident and attending</w:t>
      </w:r>
      <w:r>
        <w:rPr>
          <w:spacing w:val="2"/>
          <w:sz w:val="24"/>
          <w:szCs w:val="22"/>
        </w:rPr>
        <w:t xml:space="preserve"> physicians</w:t>
      </w:r>
      <w:r w:rsidRPr="00D61903">
        <w:rPr>
          <w:spacing w:val="2"/>
          <w:sz w:val="24"/>
          <w:szCs w:val="22"/>
        </w:rPr>
        <w:t>, bedside teaching, discussion of pathophysiology, and the use of current evidence in diagnostic and therapeutic decisions.</w:t>
      </w:r>
    </w:p>
    <w:p w:rsidR="002B4626" w:rsidRDefault="002B4626" w:rsidP="002B4626">
      <w:pPr>
        <w:rPr>
          <w:spacing w:val="2"/>
          <w:sz w:val="24"/>
          <w:szCs w:val="22"/>
        </w:rPr>
      </w:pPr>
    </w:p>
    <w:p w:rsidR="002B4626" w:rsidRDefault="002B4626" w:rsidP="002B4626">
      <w:pPr>
        <w:rPr>
          <w:b/>
          <w:spacing w:val="2"/>
          <w:sz w:val="24"/>
          <w:szCs w:val="22"/>
          <w:u w:val="single"/>
        </w:rPr>
      </w:pPr>
      <w:r w:rsidRPr="005B1081">
        <w:rPr>
          <w:b/>
          <w:spacing w:val="2"/>
          <w:sz w:val="24"/>
          <w:szCs w:val="22"/>
          <w:u w:val="single"/>
        </w:rPr>
        <w:t>High-Value Care</w:t>
      </w:r>
    </w:p>
    <w:p w:rsidR="00E34ECD" w:rsidRPr="005B1081" w:rsidRDefault="00E34ECD" w:rsidP="002B4626">
      <w:pPr>
        <w:rPr>
          <w:b/>
          <w:spacing w:val="2"/>
          <w:sz w:val="24"/>
          <w:szCs w:val="22"/>
          <w:u w:val="single"/>
        </w:rPr>
      </w:pPr>
    </w:p>
    <w:p w:rsidR="00E557D3" w:rsidRDefault="008E3998" w:rsidP="002B4626">
      <w:pPr>
        <w:rPr>
          <w:spacing w:val="2"/>
          <w:sz w:val="24"/>
          <w:szCs w:val="22"/>
        </w:rPr>
      </w:pPr>
      <w:r>
        <w:rPr>
          <w:spacing w:val="2"/>
          <w:sz w:val="24"/>
          <w:szCs w:val="22"/>
        </w:rPr>
        <w:t>The GI</w:t>
      </w:r>
      <w:r w:rsidR="00FA23F6">
        <w:rPr>
          <w:spacing w:val="2"/>
          <w:sz w:val="24"/>
          <w:szCs w:val="22"/>
        </w:rPr>
        <w:t xml:space="preserve"> </w:t>
      </w:r>
      <w:r w:rsidR="002B4626">
        <w:rPr>
          <w:spacing w:val="2"/>
          <w:sz w:val="24"/>
          <w:szCs w:val="22"/>
        </w:rPr>
        <w:t xml:space="preserve">curriculum attributes </w:t>
      </w:r>
      <w:r w:rsidR="00E557D3">
        <w:rPr>
          <w:spacing w:val="2"/>
          <w:sz w:val="24"/>
          <w:szCs w:val="22"/>
        </w:rPr>
        <w:t>to</w:t>
      </w:r>
      <w:r w:rsidR="002B4626">
        <w:rPr>
          <w:spacing w:val="2"/>
          <w:sz w:val="24"/>
          <w:szCs w:val="22"/>
        </w:rPr>
        <w:t xml:space="preserve"> high-value care </w:t>
      </w:r>
      <w:r w:rsidR="00E557D3">
        <w:rPr>
          <w:spacing w:val="2"/>
          <w:sz w:val="24"/>
          <w:szCs w:val="22"/>
        </w:rPr>
        <w:t xml:space="preserve">education </w:t>
      </w:r>
      <w:r w:rsidR="002B4626">
        <w:rPr>
          <w:spacing w:val="2"/>
          <w:sz w:val="24"/>
          <w:szCs w:val="22"/>
        </w:rPr>
        <w:t>for residents</w:t>
      </w:r>
      <w:r w:rsidR="00E557D3">
        <w:rPr>
          <w:spacing w:val="2"/>
          <w:sz w:val="24"/>
          <w:szCs w:val="22"/>
        </w:rPr>
        <w:t>.</w:t>
      </w:r>
    </w:p>
    <w:p w:rsidR="002B4626" w:rsidRDefault="002B4626" w:rsidP="002B4626">
      <w:pPr>
        <w:rPr>
          <w:spacing w:val="2"/>
          <w:sz w:val="24"/>
          <w:szCs w:val="22"/>
        </w:rPr>
      </w:pPr>
      <w:r>
        <w:rPr>
          <w:spacing w:val="2"/>
          <w:sz w:val="24"/>
          <w:szCs w:val="22"/>
        </w:rPr>
        <w:t>The five</w:t>
      </w:r>
      <w:r w:rsidRPr="005B1081">
        <w:rPr>
          <w:spacing w:val="2"/>
          <w:sz w:val="24"/>
          <w:szCs w:val="22"/>
        </w:rPr>
        <w:t>-step model for thinking about high</w:t>
      </w:r>
      <w:r>
        <w:rPr>
          <w:spacing w:val="2"/>
          <w:sz w:val="24"/>
          <w:szCs w:val="22"/>
        </w:rPr>
        <w:t>-</w:t>
      </w:r>
      <w:r w:rsidRPr="005B1081">
        <w:rPr>
          <w:spacing w:val="2"/>
          <w:sz w:val="24"/>
          <w:szCs w:val="22"/>
        </w:rPr>
        <w:t>value cost</w:t>
      </w:r>
      <w:r>
        <w:rPr>
          <w:spacing w:val="2"/>
          <w:sz w:val="24"/>
          <w:szCs w:val="22"/>
        </w:rPr>
        <w:t>-</w:t>
      </w:r>
      <w:r w:rsidRPr="005B1081">
        <w:rPr>
          <w:spacing w:val="2"/>
          <w:sz w:val="24"/>
          <w:szCs w:val="22"/>
        </w:rPr>
        <w:t>conscio</w:t>
      </w:r>
      <w:r w:rsidR="00E557D3">
        <w:rPr>
          <w:spacing w:val="2"/>
          <w:sz w:val="24"/>
          <w:szCs w:val="22"/>
        </w:rPr>
        <w:t>us care will</w:t>
      </w:r>
      <w:r>
        <w:rPr>
          <w:spacing w:val="2"/>
          <w:sz w:val="24"/>
          <w:szCs w:val="22"/>
        </w:rPr>
        <w:t xml:space="preserve"> be </w:t>
      </w:r>
      <w:r w:rsidR="00EF4153">
        <w:rPr>
          <w:spacing w:val="2"/>
          <w:sz w:val="24"/>
          <w:szCs w:val="22"/>
        </w:rPr>
        <w:t>emphasized</w:t>
      </w:r>
      <w:r>
        <w:rPr>
          <w:spacing w:val="2"/>
          <w:sz w:val="24"/>
          <w:szCs w:val="22"/>
        </w:rPr>
        <w:t xml:space="preserve"> </w:t>
      </w:r>
      <w:r w:rsidR="00EF4153">
        <w:rPr>
          <w:spacing w:val="2"/>
          <w:sz w:val="24"/>
          <w:szCs w:val="22"/>
        </w:rPr>
        <w:t>with</w:t>
      </w:r>
      <w:r>
        <w:rPr>
          <w:spacing w:val="2"/>
          <w:sz w:val="24"/>
          <w:szCs w:val="22"/>
        </w:rPr>
        <w:t xml:space="preserve"> the residents</w:t>
      </w:r>
      <w:r w:rsidR="00BC5A13">
        <w:rPr>
          <w:spacing w:val="2"/>
          <w:sz w:val="24"/>
          <w:szCs w:val="22"/>
        </w:rPr>
        <w:t xml:space="preserve"> during this rotation</w:t>
      </w:r>
      <w:r>
        <w:rPr>
          <w:spacing w:val="2"/>
          <w:sz w:val="24"/>
          <w:szCs w:val="22"/>
        </w:rPr>
        <w:t xml:space="preserve">: </w:t>
      </w:r>
    </w:p>
    <w:p w:rsidR="002B4626" w:rsidRDefault="002B4626" w:rsidP="002B4626">
      <w:pPr>
        <w:rPr>
          <w:spacing w:val="2"/>
          <w:sz w:val="24"/>
          <w:szCs w:val="22"/>
        </w:rPr>
      </w:pPr>
      <w:r w:rsidRPr="00BB0690">
        <w:rPr>
          <w:i/>
          <w:spacing w:val="2"/>
          <w:sz w:val="24"/>
          <w:szCs w:val="22"/>
        </w:rPr>
        <w:t>Step 1</w:t>
      </w:r>
      <w:r w:rsidRPr="005B1081">
        <w:rPr>
          <w:spacing w:val="2"/>
          <w:sz w:val="24"/>
          <w:szCs w:val="22"/>
        </w:rPr>
        <w:t>: Understand the benefits, harms, and relative costs of the interventions</w:t>
      </w:r>
      <w:r>
        <w:rPr>
          <w:spacing w:val="2"/>
          <w:sz w:val="24"/>
          <w:szCs w:val="22"/>
        </w:rPr>
        <w:t xml:space="preserve"> being</w:t>
      </w:r>
      <w:r w:rsidRPr="005B1081">
        <w:rPr>
          <w:spacing w:val="2"/>
          <w:sz w:val="24"/>
          <w:szCs w:val="22"/>
        </w:rPr>
        <w:t xml:space="preserve"> consider</w:t>
      </w:r>
      <w:r>
        <w:rPr>
          <w:spacing w:val="2"/>
          <w:sz w:val="24"/>
          <w:szCs w:val="22"/>
        </w:rPr>
        <w:t xml:space="preserve">ed; </w:t>
      </w:r>
    </w:p>
    <w:p w:rsidR="002B4626" w:rsidRDefault="002B4626" w:rsidP="002B4626">
      <w:pPr>
        <w:rPr>
          <w:spacing w:val="2"/>
          <w:sz w:val="24"/>
          <w:szCs w:val="22"/>
        </w:rPr>
      </w:pPr>
      <w:r w:rsidRPr="00BB0690">
        <w:rPr>
          <w:i/>
          <w:spacing w:val="2"/>
          <w:sz w:val="24"/>
          <w:szCs w:val="22"/>
        </w:rPr>
        <w:t>Step 2:</w:t>
      </w:r>
      <w:r w:rsidRPr="005B1081">
        <w:rPr>
          <w:spacing w:val="2"/>
          <w:sz w:val="24"/>
          <w:szCs w:val="22"/>
        </w:rPr>
        <w:t xml:space="preserve"> Decrease or eliminate the use of interventions that provide no benefits and/or may be harmful</w:t>
      </w:r>
      <w:r>
        <w:rPr>
          <w:spacing w:val="2"/>
          <w:sz w:val="24"/>
          <w:szCs w:val="22"/>
        </w:rPr>
        <w:t xml:space="preserve">; </w:t>
      </w:r>
    </w:p>
    <w:p w:rsidR="002B4626" w:rsidRDefault="002B4626" w:rsidP="002B4626">
      <w:pPr>
        <w:rPr>
          <w:spacing w:val="2"/>
          <w:sz w:val="24"/>
          <w:szCs w:val="22"/>
        </w:rPr>
      </w:pPr>
      <w:r w:rsidRPr="00BB0690">
        <w:rPr>
          <w:i/>
          <w:spacing w:val="2"/>
          <w:sz w:val="24"/>
          <w:szCs w:val="22"/>
        </w:rPr>
        <w:t>Step 3:</w:t>
      </w:r>
      <w:r w:rsidRPr="005B1081">
        <w:rPr>
          <w:spacing w:val="2"/>
          <w:sz w:val="24"/>
          <w:szCs w:val="22"/>
        </w:rPr>
        <w:t xml:space="preserve"> Choose interventions and care settings that maximize benefits, minimize harm, and reduce costs</w:t>
      </w:r>
      <w:r>
        <w:rPr>
          <w:spacing w:val="2"/>
          <w:sz w:val="24"/>
          <w:szCs w:val="22"/>
        </w:rPr>
        <w:t xml:space="preserve">; </w:t>
      </w:r>
    </w:p>
    <w:p w:rsidR="002B4626" w:rsidRDefault="002B4626" w:rsidP="002B4626">
      <w:pPr>
        <w:rPr>
          <w:spacing w:val="2"/>
          <w:sz w:val="24"/>
          <w:szCs w:val="22"/>
        </w:rPr>
      </w:pPr>
      <w:r w:rsidRPr="00BB0690">
        <w:rPr>
          <w:i/>
          <w:spacing w:val="2"/>
          <w:sz w:val="24"/>
          <w:szCs w:val="22"/>
        </w:rPr>
        <w:lastRenderedPageBreak/>
        <w:t>Step 4</w:t>
      </w:r>
      <w:r w:rsidRPr="005B1081">
        <w:rPr>
          <w:spacing w:val="2"/>
          <w:sz w:val="24"/>
          <w:szCs w:val="22"/>
        </w:rPr>
        <w:t>: Customize a care plan with each patient that incorporates the patient’s values and addresses patient and family concerns</w:t>
      </w:r>
      <w:r>
        <w:rPr>
          <w:spacing w:val="2"/>
          <w:sz w:val="24"/>
          <w:szCs w:val="22"/>
        </w:rPr>
        <w:t xml:space="preserve">; </w:t>
      </w:r>
    </w:p>
    <w:p w:rsidR="002B4626" w:rsidRDefault="002B4626" w:rsidP="002B4626">
      <w:pPr>
        <w:rPr>
          <w:spacing w:val="2"/>
          <w:sz w:val="24"/>
          <w:szCs w:val="22"/>
        </w:rPr>
      </w:pPr>
      <w:r w:rsidRPr="005B1081">
        <w:rPr>
          <w:spacing w:val="2"/>
          <w:sz w:val="24"/>
          <w:szCs w:val="22"/>
        </w:rPr>
        <w:t>Step 5: Identify system level opportunities to improve outcomes, minimize harm, and reduce healthcare waste</w:t>
      </w:r>
      <w:r>
        <w:rPr>
          <w:spacing w:val="2"/>
          <w:sz w:val="24"/>
          <w:szCs w:val="22"/>
        </w:rPr>
        <w:t>.</w:t>
      </w:r>
    </w:p>
    <w:p w:rsidR="002B4626" w:rsidRDefault="002B4626" w:rsidP="002B4626">
      <w:pPr>
        <w:rPr>
          <w:spacing w:val="2"/>
          <w:sz w:val="24"/>
          <w:szCs w:val="22"/>
        </w:rPr>
      </w:pPr>
    </w:p>
    <w:p w:rsidR="002B4626" w:rsidRDefault="002B4626" w:rsidP="002B4626">
      <w:pPr>
        <w:rPr>
          <w:spacing w:val="2"/>
          <w:sz w:val="24"/>
          <w:szCs w:val="22"/>
        </w:rPr>
      </w:pPr>
      <w:r>
        <w:rPr>
          <w:spacing w:val="2"/>
          <w:sz w:val="24"/>
          <w:szCs w:val="22"/>
        </w:rPr>
        <w:t>To</w:t>
      </w:r>
      <w:r w:rsidRPr="005B1081">
        <w:rPr>
          <w:spacing w:val="2"/>
          <w:sz w:val="24"/>
          <w:szCs w:val="22"/>
        </w:rPr>
        <w:t xml:space="preserve"> bring value and cost into daily practice</w:t>
      </w:r>
      <w:r>
        <w:rPr>
          <w:spacing w:val="2"/>
          <w:sz w:val="24"/>
          <w:szCs w:val="22"/>
        </w:rPr>
        <w:t xml:space="preserve">, </w:t>
      </w:r>
      <w:r w:rsidR="008E3998">
        <w:rPr>
          <w:spacing w:val="2"/>
          <w:sz w:val="24"/>
          <w:szCs w:val="22"/>
        </w:rPr>
        <w:t>the</w:t>
      </w:r>
      <w:r>
        <w:rPr>
          <w:spacing w:val="2"/>
          <w:sz w:val="24"/>
          <w:szCs w:val="22"/>
        </w:rPr>
        <w:t xml:space="preserve"> list </w:t>
      </w:r>
      <w:proofErr w:type="gramStart"/>
      <w:r>
        <w:rPr>
          <w:spacing w:val="2"/>
          <w:sz w:val="24"/>
          <w:szCs w:val="22"/>
        </w:rPr>
        <w:t xml:space="preserve">of </w:t>
      </w:r>
      <w:r w:rsidR="007A3BCD">
        <w:rPr>
          <w:spacing w:val="2"/>
          <w:sz w:val="24"/>
          <w:szCs w:val="22"/>
        </w:rPr>
        <w:t xml:space="preserve"> top</w:t>
      </w:r>
      <w:proofErr w:type="gramEnd"/>
      <w:r w:rsidR="007A3BCD">
        <w:rPr>
          <w:spacing w:val="2"/>
          <w:sz w:val="24"/>
          <w:szCs w:val="22"/>
        </w:rPr>
        <w:t xml:space="preserve"> </w:t>
      </w:r>
      <w:r>
        <w:rPr>
          <w:spacing w:val="2"/>
          <w:sz w:val="24"/>
          <w:szCs w:val="22"/>
        </w:rPr>
        <w:t>5</w:t>
      </w:r>
      <w:r w:rsidRPr="005B1081">
        <w:rPr>
          <w:spacing w:val="2"/>
          <w:sz w:val="24"/>
          <w:szCs w:val="22"/>
        </w:rPr>
        <w:t xml:space="preserve"> “Things Providers and Patients Should Question” </w:t>
      </w:r>
      <w:r>
        <w:rPr>
          <w:spacing w:val="2"/>
          <w:sz w:val="24"/>
          <w:szCs w:val="22"/>
        </w:rPr>
        <w:t>that</w:t>
      </w:r>
      <w:r w:rsidRPr="005B1081">
        <w:rPr>
          <w:spacing w:val="2"/>
          <w:sz w:val="24"/>
          <w:szCs w:val="22"/>
        </w:rPr>
        <w:t xml:space="preserve"> </w:t>
      </w:r>
      <w:r>
        <w:rPr>
          <w:spacing w:val="2"/>
          <w:sz w:val="24"/>
          <w:szCs w:val="22"/>
        </w:rPr>
        <w:t>ha</w:t>
      </w:r>
      <w:r w:rsidR="008B53A1">
        <w:rPr>
          <w:spacing w:val="2"/>
          <w:sz w:val="24"/>
          <w:szCs w:val="22"/>
        </w:rPr>
        <w:t>s</w:t>
      </w:r>
      <w:r>
        <w:rPr>
          <w:spacing w:val="2"/>
          <w:sz w:val="24"/>
          <w:szCs w:val="22"/>
        </w:rPr>
        <w:t xml:space="preserve"> been developed and endorsed by </w:t>
      </w:r>
      <w:r w:rsidR="00EF4153">
        <w:rPr>
          <w:spacing w:val="2"/>
          <w:sz w:val="24"/>
          <w:szCs w:val="22"/>
        </w:rPr>
        <w:t xml:space="preserve">the </w:t>
      </w:r>
      <w:r w:rsidR="008E3998">
        <w:rPr>
          <w:spacing w:val="2"/>
          <w:sz w:val="24"/>
          <w:szCs w:val="22"/>
        </w:rPr>
        <w:t>American Society of Gastroenterology</w:t>
      </w:r>
      <w:r w:rsidR="00FA23F6">
        <w:rPr>
          <w:spacing w:val="2"/>
          <w:sz w:val="24"/>
          <w:szCs w:val="22"/>
        </w:rPr>
        <w:t xml:space="preserve"> </w:t>
      </w:r>
      <w:r w:rsidR="006A34DB">
        <w:rPr>
          <w:spacing w:val="2"/>
          <w:sz w:val="24"/>
          <w:szCs w:val="22"/>
        </w:rPr>
        <w:t>is</w:t>
      </w:r>
      <w:r>
        <w:rPr>
          <w:spacing w:val="2"/>
          <w:sz w:val="24"/>
          <w:szCs w:val="22"/>
        </w:rPr>
        <w:t xml:space="preserve"> posted on the Choosing Wisely website</w:t>
      </w:r>
      <w:r w:rsidR="00EF4153">
        <w:rPr>
          <w:spacing w:val="2"/>
          <w:sz w:val="24"/>
          <w:szCs w:val="22"/>
        </w:rPr>
        <w:t xml:space="preserve"> (</w:t>
      </w:r>
      <w:hyperlink r:id="rId8" w:history="1">
        <w:r w:rsidR="00EF4153" w:rsidRPr="001F720B">
          <w:rPr>
            <w:rStyle w:val="Hyperlink"/>
            <w:spacing w:val="2"/>
            <w:sz w:val="24"/>
            <w:szCs w:val="22"/>
          </w:rPr>
          <w:t>http://www.choosingwisely.org</w:t>
        </w:r>
      </w:hyperlink>
      <w:r w:rsidR="00EF4153">
        <w:rPr>
          <w:spacing w:val="2"/>
          <w:sz w:val="24"/>
          <w:szCs w:val="22"/>
        </w:rPr>
        <w:t>) and includes:</w:t>
      </w:r>
    </w:p>
    <w:p w:rsidR="00E46801" w:rsidRDefault="008E3998" w:rsidP="008E3998">
      <w:pPr>
        <w:pStyle w:val="ListParagraph"/>
        <w:numPr>
          <w:ilvl w:val="0"/>
          <w:numId w:val="12"/>
        </w:numPr>
        <w:rPr>
          <w:spacing w:val="2"/>
          <w:sz w:val="24"/>
          <w:szCs w:val="22"/>
        </w:rPr>
      </w:pPr>
      <w:r>
        <w:rPr>
          <w:spacing w:val="2"/>
          <w:sz w:val="24"/>
          <w:szCs w:val="22"/>
        </w:rPr>
        <w:t xml:space="preserve">For a patient with functional abdominal pain syndrome, CT scan should not be repeated unless there is a major change in clinical findings or symptoms. </w:t>
      </w:r>
    </w:p>
    <w:p w:rsidR="008E3998" w:rsidRDefault="008E3998" w:rsidP="008E3998">
      <w:pPr>
        <w:pStyle w:val="ListParagraph"/>
        <w:numPr>
          <w:ilvl w:val="0"/>
          <w:numId w:val="12"/>
        </w:numPr>
        <w:rPr>
          <w:spacing w:val="2"/>
          <w:sz w:val="24"/>
          <w:szCs w:val="22"/>
        </w:rPr>
      </w:pPr>
      <w:r>
        <w:rPr>
          <w:spacing w:val="2"/>
          <w:sz w:val="24"/>
          <w:szCs w:val="22"/>
        </w:rPr>
        <w:t xml:space="preserve">For a patient who is diagnosed with </w:t>
      </w:r>
      <w:proofErr w:type="spellStart"/>
      <w:r>
        <w:rPr>
          <w:spacing w:val="2"/>
          <w:sz w:val="24"/>
          <w:szCs w:val="22"/>
        </w:rPr>
        <w:t>Barretts</w:t>
      </w:r>
      <w:proofErr w:type="spellEnd"/>
      <w:r>
        <w:rPr>
          <w:spacing w:val="2"/>
          <w:sz w:val="24"/>
          <w:szCs w:val="22"/>
        </w:rPr>
        <w:t xml:space="preserve"> esophagus, who has undergone second endoscopy that confirms the absence of dysplasia on biopsy, a follow-up surveillance should not be performed in less than three years as published by guidelines. </w:t>
      </w:r>
    </w:p>
    <w:p w:rsidR="008E3998" w:rsidRDefault="008E3998" w:rsidP="008E3998">
      <w:pPr>
        <w:pStyle w:val="ListParagraph"/>
        <w:numPr>
          <w:ilvl w:val="0"/>
          <w:numId w:val="12"/>
        </w:numPr>
        <w:rPr>
          <w:spacing w:val="2"/>
          <w:sz w:val="24"/>
          <w:szCs w:val="22"/>
        </w:rPr>
      </w:pPr>
      <w:r>
        <w:rPr>
          <w:spacing w:val="2"/>
          <w:sz w:val="24"/>
          <w:szCs w:val="22"/>
        </w:rPr>
        <w:t>Do not repeat colonoscopy for at least 5 years for patient who have one or two small (&lt;1cm) adenomatous polyps, without high grade dysplasia or villous histology, completely removed via a high quality colonoscopy</w:t>
      </w:r>
    </w:p>
    <w:p w:rsidR="008E3998" w:rsidRDefault="008E3998" w:rsidP="008E3998">
      <w:pPr>
        <w:pStyle w:val="ListParagraph"/>
        <w:numPr>
          <w:ilvl w:val="0"/>
          <w:numId w:val="12"/>
        </w:numPr>
        <w:rPr>
          <w:spacing w:val="2"/>
          <w:sz w:val="24"/>
          <w:szCs w:val="22"/>
        </w:rPr>
      </w:pPr>
      <w:r>
        <w:rPr>
          <w:spacing w:val="2"/>
          <w:sz w:val="24"/>
          <w:szCs w:val="22"/>
        </w:rPr>
        <w:t>Do not repeat colorectal cancer screening for 10 years (by any method) after a high quality colonoscopy that does not detect neoplasia.</w:t>
      </w:r>
    </w:p>
    <w:p w:rsidR="008E3998" w:rsidRDefault="008E3998" w:rsidP="008E3998">
      <w:pPr>
        <w:pStyle w:val="ListParagraph"/>
        <w:numPr>
          <w:ilvl w:val="0"/>
          <w:numId w:val="12"/>
        </w:numPr>
        <w:rPr>
          <w:spacing w:val="2"/>
          <w:sz w:val="24"/>
          <w:szCs w:val="22"/>
        </w:rPr>
      </w:pPr>
      <w:r>
        <w:rPr>
          <w:spacing w:val="2"/>
          <w:sz w:val="24"/>
          <w:szCs w:val="22"/>
        </w:rPr>
        <w:t xml:space="preserve">For pharmacological treatment of </w:t>
      </w:r>
      <w:r w:rsidR="007343FE">
        <w:rPr>
          <w:spacing w:val="2"/>
          <w:sz w:val="24"/>
          <w:szCs w:val="22"/>
        </w:rPr>
        <w:t>patients with GERD, long term acid suppression, should be titrated to the lowest effective dose needed to achieve therapeutic goals.</w:t>
      </w:r>
    </w:p>
    <w:p w:rsidR="007343FE" w:rsidRPr="008E3998" w:rsidRDefault="007343FE" w:rsidP="007343FE">
      <w:pPr>
        <w:pStyle w:val="ListParagraph"/>
        <w:rPr>
          <w:spacing w:val="2"/>
          <w:sz w:val="24"/>
          <w:szCs w:val="22"/>
        </w:rPr>
      </w:pPr>
    </w:p>
    <w:p w:rsidR="00E46801" w:rsidRPr="00E46801" w:rsidRDefault="00E46801" w:rsidP="00E46801">
      <w:pPr>
        <w:ind w:left="360"/>
        <w:rPr>
          <w:spacing w:val="2"/>
          <w:sz w:val="24"/>
          <w:szCs w:val="22"/>
        </w:rPr>
      </w:pPr>
      <w:r>
        <w:rPr>
          <w:spacing w:val="2"/>
          <w:sz w:val="24"/>
          <w:szCs w:val="22"/>
        </w:rPr>
        <w:t xml:space="preserve">Other </w:t>
      </w:r>
      <w:proofErr w:type="spellStart"/>
      <w:r>
        <w:rPr>
          <w:spacing w:val="2"/>
          <w:sz w:val="24"/>
          <w:szCs w:val="22"/>
        </w:rPr>
        <w:t>highvalue</w:t>
      </w:r>
      <w:proofErr w:type="spellEnd"/>
      <w:r>
        <w:rPr>
          <w:spacing w:val="2"/>
          <w:sz w:val="24"/>
          <w:szCs w:val="22"/>
        </w:rPr>
        <w:t xml:space="preserve"> care recommendations are available on MKSAP</w:t>
      </w:r>
    </w:p>
    <w:p w:rsidR="00E557D3" w:rsidRDefault="00E557D3" w:rsidP="002B4626">
      <w:pPr>
        <w:rPr>
          <w:spacing w:val="2"/>
          <w:sz w:val="24"/>
          <w:szCs w:val="22"/>
        </w:rPr>
      </w:pPr>
    </w:p>
    <w:p w:rsidR="002B4626" w:rsidRDefault="002B4626" w:rsidP="002B4626">
      <w:pPr>
        <w:ind w:left="360" w:hanging="360"/>
        <w:rPr>
          <w:b/>
          <w:spacing w:val="2"/>
          <w:sz w:val="24"/>
          <w:szCs w:val="22"/>
          <w:u w:val="single"/>
        </w:rPr>
      </w:pPr>
      <w:r>
        <w:rPr>
          <w:b/>
          <w:spacing w:val="2"/>
          <w:sz w:val="24"/>
          <w:szCs w:val="22"/>
          <w:u w:val="single"/>
        </w:rPr>
        <w:t>Directly Supervised Procedures (DSP)</w:t>
      </w:r>
    </w:p>
    <w:p w:rsidR="00E34ECD" w:rsidRDefault="00E34ECD" w:rsidP="002B4626">
      <w:pPr>
        <w:ind w:left="360" w:hanging="360"/>
        <w:rPr>
          <w:b/>
          <w:spacing w:val="2"/>
          <w:sz w:val="24"/>
          <w:szCs w:val="22"/>
        </w:rPr>
      </w:pPr>
    </w:p>
    <w:p w:rsidR="002B4626" w:rsidRPr="007C0BD7" w:rsidRDefault="00BB06F7" w:rsidP="002B4626">
      <w:pPr>
        <w:jc w:val="both"/>
        <w:rPr>
          <w:spacing w:val="2"/>
          <w:sz w:val="24"/>
          <w:szCs w:val="22"/>
        </w:rPr>
      </w:pPr>
      <w:r>
        <w:rPr>
          <w:spacing w:val="2"/>
          <w:sz w:val="24"/>
          <w:szCs w:val="22"/>
        </w:rPr>
        <w:t>Not applicable.</w:t>
      </w:r>
    </w:p>
    <w:p w:rsidR="002B4626" w:rsidRDefault="002B4626" w:rsidP="002B4626">
      <w:pPr>
        <w:ind w:firstLine="720"/>
        <w:jc w:val="both"/>
        <w:rPr>
          <w:spacing w:val="2"/>
          <w:sz w:val="24"/>
          <w:szCs w:val="22"/>
        </w:rPr>
      </w:pPr>
    </w:p>
    <w:p w:rsidR="002B4626" w:rsidRDefault="002B4626" w:rsidP="002B4626">
      <w:pPr>
        <w:pStyle w:val="Heading2"/>
      </w:pPr>
      <w:r>
        <w:t>Supervision and Lines of Responsibility</w:t>
      </w:r>
    </w:p>
    <w:p w:rsidR="00E34ECD" w:rsidRPr="00E34ECD" w:rsidRDefault="00E34ECD" w:rsidP="00E34ECD"/>
    <w:p w:rsidR="002B4626" w:rsidRDefault="002B4626" w:rsidP="002B4626">
      <w:pPr>
        <w:rPr>
          <w:spacing w:val="2"/>
          <w:sz w:val="24"/>
          <w:szCs w:val="22"/>
        </w:rPr>
      </w:pPr>
      <w:r w:rsidRPr="00723A7D">
        <w:rPr>
          <w:spacing w:val="2"/>
          <w:sz w:val="24"/>
          <w:szCs w:val="22"/>
        </w:rPr>
        <w:t xml:space="preserve">Interns and residents will work directly under the supervision of </w:t>
      </w:r>
      <w:r>
        <w:rPr>
          <w:spacing w:val="2"/>
          <w:sz w:val="24"/>
          <w:szCs w:val="22"/>
        </w:rPr>
        <w:t>the</w:t>
      </w:r>
      <w:r w:rsidRPr="00723A7D">
        <w:rPr>
          <w:spacing w:val="2"/>
          <w:sz w:val="24"/>
          <w:szCs w:val="22"/>
        </w:rPr>
        <w:t xml:space="preserve"> attending</w:t>
      </w:r>
      <w:r>
        <w:rPr>
          <w:spacing w:val="2"/>
          <w:sz w:val="24"/>
          <w:szCs w:val="22"/>
        </w:rPr>
        <w:t xml:space="preserve"> physician</w:t>
      </w:r>
      <w:r w:rsidRPr="00723A7D">
        <w:rPr>
          <w:spacing w:val="2"/>
          <w:sz w:val="24"/>
          <w:szCs w:val="22"/>
        </w:rPr>
        <w:t xml:space="preserve">. The chief medical residents, program director, and associate program directors are available 24 hours </w:t>
      </w:r>
      <w:r>
        <w:rPr>
          <w:spacing w:val="2"/>
          <w:sz w:val="24"/>
          <w:szCs w:val="22"/>
        </w:rPr>
        <w:t>per</w:t>
      </w:r>
      <w:r w:rsidRPr="00723A7D">
        <w:rPr>
          <w:spacing w:val="2"/>
          <w:sz w:val="24"/>
          <w:szCs w:val="22"/>
        </w:rPr>
        <w:t xml:space="preserve"> day/7 days </w:t>
      </w:r>
      <w:r>
        <w:rPr>
          <w:spacing w:val="2"/>
          <w:sz w:val="24"/>
          <w:szCs w:val="22"/>
        </w:rPr>
        <w:t>per</w:t>
      </w:r>
      <w:r w:rsidRPr="00723A7D">
        <w:rPr>
          <w:spacing w:val="2"/>
          <w:sz w:val="24"/>
          <w:szCs w:val="22"/>
        </w:rPr>
        <w:t xml:space="preserve"> week to discuss patient care issues and provide additional supervision</w:t>
      </w:r>
      <w:r>
        <w:rPr>
          <w:spacing w:val="2"/>
          <w:sz w:val="24"/>
          <w:szCs w:val="22"/>
        </w:rPr>
        <w:t xml:space="preserve"> if needed.</w:t>
      </w:r>
    </w:p>
    <w:p w:rsidR="002B4626" w:rsidRDefault="002B4626" w:rsidP="002B4626">
      <w:pPr>
        <w:autoSpaceDE w:val="0"/>
        <w:autoSpaceDN w:val="0"/>
        <w:adjustRightInd w:val="0"/>
        <w:rPr>
          <w:bCs/>
          <w:sz w:val="24"/>
        </w:rPr>
      </w:pPr>
    </w:p>
    <w:p w:rsidR="002B4626" w:rsidRDefault="002B4626" w:rsidP="002B4626">
      <w:pPr>
        <w:rPr>
          <w:b/>
          <w:bCs/>
          <w:sz w:val="24"/>
          <w:szCs w:val="24"/>
          <w:u w:val="single"/>
        </w:rPr>
      </w:pPr>
      <w:r w:rsidRPr="000048C9">
        <w:rPr>
          <w:b/>
          <w:bCs/>
          <w:sz w:val="24"/>
          <w:szCs w:val="24"/>
          <w:u w:val="single"/>
        </w:rPr>
        <w:t xml:space="preserve">Methods used to </w:t>
      </w:r>
      <w:r>
        <w:rPr>
          <w:b/>
          <w:bCs/>
          <w:sz w:val="24"/>
          <w:szCs w:val="24"/>
          <w:u w:val="single"/>
        </w:rPr>
        <w:t>E</w:t>
      </w:r>
      <w:r w:rsidRPr="000048C9">
        <w:rPr>
          <w:b/>
          <w:bCs/>
          <w:sz w:val="24"/>
          <w:szCs w:val="24"/>
          <w:u w:val="single"/>
        </w:rPr>
        <w:t xml:space="preserve">valuate the </w:t>
      </w:r>
      <w:r>
        <w:rPr>
          <w:b/>
          <w:bCs/>
          <w:sz w:val="24"/>
          <w:szCs w:val="24"/>
          <w:u w:val="single"/>
        </w:rPr>
        <w:t>R</w:t>
      </w:r>
      <w:r w:rsidRPr="000048C9">
        <w:rPr>
          <w:b/>
          <w:bCs/>
          <w:sz w:val="24"/>
          <w:szCs w:val="24"/>
          <w:u w:val="single"/>
        </w:rPr>
        <w:t xml:space="preserve">esident </w:t>
      </w:r>
      <w:r>
        <w:rPr>
          <w:b/>
          <w:bCs/>
          <w:sz w:val="24"/>
          <w:szCs w:val="24"/>
          <w:u w:val="single"/>
        </w:rPr>
        <w:t>during</w:t>
      </w:r>
      <w:r w:rsidRPr="000048C9">
        <w:rPr>
          <w:b/>
          <w:bCs/>
          <w:sz w:val="24"/>
          <w:szCs w:val="24"/>
          <w:u w:val="single"/>
        </w:rPr>
        <w:t xml:space="preserve"> the </w:t>
      </w:r>
      <w:r>
        <w:rPr>
          <w:b/>
          <w:bCs/>
          <w:sz w:val="24"/>
          <w:szCs w:val="24"/>
          <w:u w:val="single"/>
        </w:rPr>
        <w:t>R</w:t>
      </w:r>
      <w:r w:rsidRPr="000048C9">
        <w:rPr>
          <w:b/>
          <w:bCs/>
          <w:sz w:val="24"/>
          <w:szCs w:val="24"/>
          <w:u w:val="single"/>
        </w:rPr>
        <w:t>otation</w:t>
      </w:r>
    </w:p>
    <w:p w:rsidR="00E34ECD" w:rsidRDefault="00E34ECD" w:rsidP="002B4626">
      <w:pPr>
        <w:rPr>
          <w:bCs/>
          <w:sz w:val="24"/>
          <w:szCs w:val="24"/>
        </w:rPr>
      </w:pPr>
    </w:p>
    <w:p w:rsidR="002B4626" w:rsidRDefault="00BB06F7" w:rsidP="002B4626">
      <w:pPr>
        <w:rPr>
          <w:sz w:val="24"/>
          <w:szCs w:val="24"/>
        </w:rPr>
      </w:pPr>
      <w:r>
        <w:rPr>
          <w:bCs/>
          <w:sz w:val="24"/>
          <w:szCs w:val="24"/>
        </w:rPr>
        <w:t>The resident will be evaluated during this</w:t>
      </w:r>
      <w:r w:rsidR="002B4626">
        <w:rPr>
          <w:bCs/>
          <w:sz w:val="24"/>
          <w:szCs w:val="24"/>
        </w:rPr>
        <w:t xml:space="preserve"> rotation </w:t>
      </w:r>
      <w:r>
        <w:rPr>
          <w:bCs/>
          <w:sz w:val="24"/>
          <w:szCs w:val="24"/>
        </w:rPr>
        <w:t>by</w:t>
      </w:r>
      <w:r w:rsidR="002B4626">
        <w:rPr>
          <w:bCs/>
          <w:sz w:val="24"/>
          <w:szCs w:val="24"/>
        </w:rPr>
        <w:t xml:space="preserve"> monitoring </w:t>
      </w:r>
      <w:r>
        <w:rPr>
          <w:bCs/>
          <w:sz w:val="24"/>
          <w:szCs w:val="24"/>
        </w:rPr>
        <w:t>his/her</w:t>
      </w:r>
      <w:r w:rsidR="002B4626" w:rsidRPr="000048C9">
        <w:rPr>
          <w:sz w:val="24"/>
          <w:szCs w:val="24"/>
        </w:rPr>
        <w:t xml:space="preserve"> attendance </w:t>
      </w:r>
      <w:r>
        <w:rPr>
          <w:sz w:val="24"/>
          <w:szCs w:val="24"/>
        </w:rPr>
        <w:t>to</w:t>
      </w:r>
      <w:r w:rsidR="002B4626">
        <w:rPr>
          <w:sz w:val="24"/>
          <w:szCs w:val="24"/>
        </w:rPr>
        <w:t xml:space="preserve"> </w:t>
      </w:r>
      <w:r>
        <w:rPr>
          <w:sz w:val="24"/>
          <w:szCs w:val="24"/>
        </w:rPr>
        <w:t>round</w:t>
      </w:r>
      <w:r w:rsidR="00AE0215">
        <w:rPr>
          <w:sz w:val="24"/>
          <w:szCs w:val="24"/>
        </w:rPr>
        <w:t>s</w:t>
      </w:r>
      <w:r w:rsidR="002B4626">
        <w:rPr>
          <w:sz w:val="24"/>
          <w:szCs w:val="24"/>
        </w:rPr>
        <w:t>; r</w:t>
      </w:r>
      <w:r w:rsidR="002B4626" w:rsidRPr="000048C9">
        <w:rPr>
          <w:sz w:val="24"/>
          <w:szCs w:val="24"/>
        </w:rPr>
        <w:t>eview</w:t>
      </w:r>
      <w:r>
        <w:rPr>
          <w:sz w:val="24"/>
          <w:szCs w:val="24"/>
        </w:rPr>
        <w:t>ing</w:t>
      </w:r>
      <w:r w:rsidR="002B4626" w:rsidRPr="000048C9">
        <w:rPr>
          <w:sz w:val="24"/>
          <w:szCs w:val="24"/>
        </w:rPr>
        <w:t xml:space="preserve"> </w:t>
      </w:r>
      <w:r>
        <w:rPr>
          <w:sz w:val="24"/>
          <w:szCs w:val="24"/>
        </w:rPr>
        <w:t>his/her</w:t>
      </w:r>
      <w:r w:rsidR="002B4626" w:rsidRPr="000048C9">
        <w:rPr>
          <w:sz w:val="24"/>
          <w:szCs w:val="24"/>
        </w:rPr>
        <w:t xml:space="preserve"> </w:t>
      </w:r>
      <w:r>
        <w:rPr>
          <w:sz w:val="24"/>
          <w:szCs w:val="24"/>
        </w:rPr>
        <w:t>inpatient</w:t>
      </w:r>
      <w:r w:rsidR="002B4626">
        <w:rPr>
          <w:sz w:val="24"/>
          <w:szCs w:val="24"/>
        </w:rPr>
        <w:t xml:space="preserve"> consult notes (including h</w:t>
      </w:r>
      <w:r w:rsidR="002B4626" w:rsidRPr="000048C9">
        <w:rPr>
          <w:sz w:val="24"/>
          <w:szCs w:val="24"/>
        </w:rPr>
        <w:t>istory</w:t>
      </w:r>
      <w:r w:rsidR="002B4626">
        <w:rPr>
          <w:sz w:val="24"/>
          <w:szCs w:val="24"/>
        </w:rPr>
        <w:t xml:space="preserve"> of present illness, </w:t>
      </w:r>
      <w:r w:rsidR="002B4626" w:rsidRPr="000048C9">
        <w:rPr>
          <w:sz w:val="24"/>
          <w:szCs w:val="24"/>
        </w:rPr>
        <w:t>physical exam</w:t>
      </w:r>
      <w:r w:rsidR="002B4626">
        <w:rPr>
          <w:sz w:val="24"/>
          <w:szCs w:val="24"/>
        </w:rPr>
        <w:t xml:space="preserve">ination, </w:t>
      </w:r>
      <w:r w:rsidR="00BC7D62">
        <w:rPr>
          <w:sz w:val="24"/>
          <w:szCs w:val="24"/>
        </w:rPr>
        <w:t>assessment or differential diagnosis</w:t>
      </w:r>
      <w:r w:rsidR="002B4626">
        <w:rPr>
          <w:sz w:val="24"/>
          <w:szCs w:val="24"/>
        </w:rPr>
        <w:t xml:space="preserve"> and plan or recommendations)</w:t>
      </w:r>
      <w:r w:rsidR="00BC7D62">
        <w:rPr>
          <w:sz w:val="24"/>
          <w:szCs w:val="24"/>
        </w:rPr>
        <w:t xml:space="preserve"> and</w:t>
      </w:r>
      <w:r w:rsidR="002B4626" w:rsidRPr="000048C9">
        <w:rPr>
          <w:sz w:val="24"/>
          <w:szCs w:val="24"/>
        </w:rPr>
        <w:t xml:space="preserve"> </w:t>
      </w:r>
      <w:r>
        <w:rPr>
          <w:sz w:val="24"/>
          <w:szCs w:val="24"/>
        </w:rPr>
        <w:t>daily consult progress notes</w:t>
      </w:r>
      <w:r w:rsidR="002B4626">
        <w:rPr>
          <w:sz w:val="24"/>
          <w:szCs w:val="24"/>
        </w:rPr>
        <w:t>; e</w:t>
      </w:r>
      <w:r>
        <w:rPr>
          <w:sz w:val="24"/>
          <w:szCs w:val="24"/>
        </w:rPr>
        <w:t>valuating</w:t>
      </w:r>
      <w:r w:rsidR="002B4626" w:rsidRPr="000048C9">
        <w:rPr>
          <w:sz w:val="24"/>
          <w:szCs w:val="24"/>
        </w:rPr>
        <w:t xml:space="preserve"> </w:t>
      </w:r>
      <w:r>
        <w:rPr>
          <w:sz w:val="24"/>
          <w:szCs w:val="24"/>
        </w:rPr>
        <w:t>his/her</w:t>
      </w:r>
      <w:r w:rsidR="002B4626" w:rsidRPr="000048C9">
        <w:rPr>
          <w:sz w:val="24"/>
          <w:szCs w:val="24"/>
        </w:rPr>
        <w:t xml:space="preserve"> </w:t>
      </w:r>
      <w:r w:rsidR="00BC7D62">
        <w:rPr>
          <w:sz w:val="24"/>
          <w:szCs w:val="24"/>
        </w:rPr>
        <w:t xml:space="preserve">communication </w:t>
      </w:r>
      <w:r w:rsidR="00AE0215">
        <w:rPr>
          <w:sz w:val="24"/>
          <w:szCs w:val="24"/>
        </w:rPr>
        <w:t>(</w:t>
      </w:r>
      <w:r w:rsidR="00BC7D62">
        <w:rPr>
          <w:sz w:val="24"/>
          <w:szCs w:val="24"/>
        </w:rPr>
        <w:t>with peers and patients</w:t>
      </w:r>
      <w:r w:rsidR="00AE0215">
        <w:rPr>
          <w:sz w:val="24"/>
          <w:szCs w:val="24"/>
        </w:rPr>
        <w:t>)</w:t>
      </w:r>
      <w:r w:rsidR="00BC7D62">
        <w:rPr>
          <w:sz w:val="24"/>
          <w:szCs w:val="24"/>
        </w:rPr>
        <w:t xml:space="preserve"> </w:t>
      </w:r>
      <w:r w:rsidR="00AE0215">
        <w:rPr>
          <w:sz w:val="24"/>
          <w:szCs w:val="24"/>
        </w:rPr>
        <w:t xml:space="preserve">and </w:t>
      </w:r>
      <w:r w:rsidR="002B4626" w:rsidRPr="000048C9">
        <w:rPr>
          <w:sz w:val="24"/>
          <w:szCs w:val="24"/>
        </w:rPr>
        <w:t>professionalism</w:t>
      </w:r>
      <w:r>
        <w:rPr>
          <w:sz w:val="24"/>
          <w:szCs w:val="24"/>
        </w:rPr>
        <w:t>; observing</w:t>
      </w:r>
      <w:r w:rsidR="002B4626">
        <w:rPr>
          <w:sz w:val="24"/>
          <w:szCs w:val="24"/>
        </w:rPr>
        <w:t xml:space="preserve"> </w:t>
      </w:r>
      <w:r>
        <w:rPr>
          <w:sz w:val="24"/>
          <w:szCs w:val="24"/>
        </w:rPr>
        <w:t>his/her</w:t>
      </w:r>
      <w:r w:rsidR="002B4626" w:rsidRPr="000048C9">
        <w:rPr>
          <w:sz w:val="24"/>
          <w:szCs w:val="24"/>
        </w:rPr>
        <w:t xml:space="preserve"> clinical competency</w:t>
      </w:r>
      <w:r w:rsidR="00AE0215">
        <w:rPr>
          <w:sz w:val="24"/>
          <w:szCs w:val="24"/>
        </w:rPr>
        <w:t xml:space="preserve">; as well as evaluating his/her </w:t>
      </w:r>
      <w:r w:rsidR="007D080B">
        <w:rPr>
          <w:sz w:val="24"/>
          <w:szCs w:val="24"/>
        </w:rPr>
        <w:t>short didactic sessions or other assignments</w:t>
      </w:r>
      <w:r w:rsidR="00AE0215">
        <w:rPr>
          <w:sz w:val="24"/>
          <w:szCs w:val="24"/>
        </w:rPr>
        <w:t>.</w:t>
      </w:r>
    </w:p>
    <w:p w:rsidR="002B4626" w:rsidRDefault="002B4626" w:rsidP="002B4626">
      <w:pPr>
        <w:rPr>
          <w:sz w:val="24"/>
          <w:szCs w:val="24"/>
        </w:rPr>
      </w:pPr>
    </w:p>
    <w:p w:rsidR="004F0F3C" w:rsidRDefault="004F0F3C" w:rsidP="00FB7570">
      <w:pPr>
        <w:tabs>
          <w:tab w:val="left" w:pos="720"/>
        </w:tabs>
      </w:pPr>
    </w:p>
    <w:p w:rsidR="004D04C1" w:rsidRDefault="004D04C1">
      <w:pPr>
        <w:pStyle w:val="Heading3"/>
      </w:pPr>
    </w:p>
    <w:p w:rsidR="007817E9" w:rsidRDefault="007817E9">
      <w:pPr>
        <w:pStyle w:val="Heading3"/>
      </w:pPr>
      <w:bookmarkStart w:id="0" w:name="_GoBack"/>
      <w:bookmarkEnd w:id="0"/>
      <w:r>
        <w:t>Principle Educational Goals by Relevant Competency and PGY Level</w:t>
      </w:r>
    </w:p>
    <w:p w:rsidR="007817E9" w:rsidRDefault="007817E9">
      <w:pPr>
        <w:autoSpaceDE w:val="0"/>
        <w:autoSpaceDN w:val="0"/>
        <w:adjustRightInd w:val="0"/>
        <w:rPr>
          <w:b/>
          <w:bCs/>
          <w:sz w:val="24"/>
        </w:rPr>
      </w:pPr>
    </w:p>
    <w:p w:rsidR="007817E9" w:rsidRDefault="007817E9">
      <w:pPr>
        <w:autoSpaceDE w:val="0"/>
        <w:autoSpaceDN w:val="0"/>
        <w:adjustRightInd w:val="0"/>
        <w:rPr>
          <w:sz w:val="24"/>
        </w:rPr>
      </w:pPr>
      <w:r>
        <w:rPr>
          <w:sz w:val="24"/>
        </w:rPr>
        <w:t>In the tables below, the principle educational goals for the Inpatient</w:t>
      </w:r>
      <w:r w:rsidR="007343FE">
        <w:rPr>
          <w:sz w:val="24"/>
        </w:rPr>
        <w:t xml:space="preserve"> GI</w:t>
      </w:r>
      <w:r>
        <w:rPr>
          <w:sz w:val="24"/>
        </w:rPr>
        <w:t xml:space="preserve"> </w:t>
      </w:r>
      <w:r w:rsidR="005713C2">
        <w:rPr>
          <w:sz w:val="24"/>
        </w:rPr>
        <w:t>Consult</w:t>
      </w:r>
      <w:r>
        <w:rPr>
          <w:sz w:val="24"/>
        </w:rPr>
        <w:t xml:space="preserve"> Rotations are indicated for each of the six ACGME competencies and stratified by PGY level. </w:t>
      </w:r>
      <w:r w:rsidR="00F20778">
        <w:rPr>
          <w:sz w:val="24"/>
        </w:rPr>
        <w:t>It is expected that PGY2 and PGY3 residents continue to demonstrate those goals from the previous years in th</w:t>
      </w:r>
      <w:r w:rsidR="008C4D0B">
        <w:rPr>
          <w:sz w:val="24"/>
        </w:rPr>
        <w:t>e</w:t>
      </w:r>
      <w:r w:rsidR="00F20778">
        <w:rPr>
          <w:sz w:val="24"/>
        </w:rPr>
        <w:t xml:space="preserve"> program. </w:t>
      </w:r>
      <w:r>
        <w:rPr>
          <w:sz w:val="24"/>
        </w:rPr>
        <w:t xml:space="preserve">The second column of the table indicates </w:t>
      </w:r>
      <w:proofErr w:type="gramStart"/>
      <w:r>
        <w:rPr>
          <w:sz w:val="24"/>
        </w:rPr>
        <w:t>the  method</w:t>
      </w:r>
      <w:proofErr w:type="gramEnd"/>
      <w:r>
        <w:rPr>
          <w:sz w:val="24"/>
        </w:rPr>
        <w:t xml:space="preserve"> used to  evaluate that goal. </w:t>
      </w:r>
    </w:p>
    <w:p w:rsidR="007343FE" w:rsidRDefault="007343FE">
      <w:pPr>
        <w:autoSpaceDE w:val="0"/>
        <w:autoSpaceDN w:val="0"/>
        <w:adjustRightInd w:val="0"/>
        <w:rPr>
          <w:sz w:val="24"/>
        </w:rPr>
      </w:pPr>
    </w:p>
    <w:p w:rsidR="007817E9" w:rsidRDefault="007817E9">
      <w:pPr>
        <w:autoSpaceDE w:val="0"/>
        <w:autoSpaceDN w:val="0"/>
        <w:adjustRightInd w:val="0"/>
        <w:rPr>
          <w:b/>
          <w:bCs/>
          <w:sz w:val="24"/>
        </w:rPr>
      </w:pPr>
      <w:r>
        <w:rPr>
          <w:b/>
          <w:bCs/>
          <w:sz w:val="24"/>
        </w:rPr>
        <w:t>1) Patient Care</w:t>
      </w:r>
    </w:p>
    <w:p w:rsidR="00D06455" w:rsidRDefault="00D06455">
      <w:pPr>
        <w:autoSpaceDE w:val="0"/>
        <w:autoSpaceDN w:val="0"/>
        <w:adjustRightInd w:val="0"/>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7817E9">
        <w:tc>
          <w:tcPr>
            <w:tcW w:w="4428" w:type="dxa"/>
          </w:tcPr>
          <w:p w:rsidR="007817E9" w:rsidRDefault="007817E9">
            <w:pPr>
              <w:autoSpaceDE w:val="0"/>
              <w:autoSpaceDN w:val="0"/>
              <w:adjustRightInd w:val="0"/>
              <w:rPr>
                <w:sz w:val="24"/>
              </w:rPr>
            </w:pPr>
            <w:r>
              <w:rPr>
                <w:b/>
                <w:bCs/>
                <w:sz w:val="24"/>
              </w:rPr>
              <w:t>PGY1</w:t>
            </w:r>
          </w:p>
        </w:tc>
        <w:tc>
          <w:tcPr>
            <w:tcW w:w="4428" w:type="dxa"/>
          </w:tcPr>
          <w:p w:rsidR="007817E9" w:rsidRDefault="007507FC" w:rsidP="00D06455">
            <w:pPr>
              <w:autoSpaceDE w:val="0"/>
              <w:autoSpaceDN w:val="0"/>
              <w:adjustRightInd w:val="0"/>
              <w:rPr>
                <w:sz w:val="24"/>
              </w:rPr>
            </w:pPr>
            <w:r>
              <w:rPr>
                <w:b/>
                <w:bCs/>
                <w:sz w:val="24"/>
              </w:rPr>
              <w:t>Evaluations</w:t>
            </w:r>
            <w:r w:rsidR="003151E2">
              <w:rPr>
                <w:b/>
                <w:bCs/>
                <w:sz w:val="24"/>
              </w:rPr>
              <w:t xml:space="preserve"> Tools</w:t>
            </w:r>
            <w:r w:rsidR="00D06455">
              <w:rPr>
                <w:b/>
                <w:bCs/>
                <w:sz w:val="24"/>
              </w:rPr>
              <w:t xml:space="preserve">: </w:t>
            </w:r>
            <w:r w:rsidR="00D06455" w:rsidRPr="00D06455">
              <w:rPr>
                <w:i/>
                <w:sz w:val="24"/>
              </w:rPr>
              <w:t>Multisource, Direct Observation</w:t>
            </w:r>
          </w:p>
        </w:tc>
      </w:tr>
      <w:tr w:rsidR="007817E9">
        <w:tc>
          <w:tcPr>
            <w:tcW w:w="4428" w:type="dxa"/>
          </w:tcPr>
          <w:p w:rsidR="007817E9" w:rsidRDefault="007507FC" w:rsidP="007507FC">
            <w:pPr>
              <w:autoSpaceDE w:val="0"/>
              <w:autoSpaceDN w:val="0"/>
              <w:adjustRightInd w:val="0"/>
              <w:jc w:val="right"/>
              <w:rPr>
                <w:b/>
                <w:bCs/>
                <w:sz w:val="24"/>
              </w:rPr>
            </w:pPr>
            <w:r>
              <w:rPr>
                <w:sz w:val="24"/>
              </w:rPr>
              <w:t>Obtain a complete History</w:t>
            </w:r>
          </w:p>
        </w:tc>
        <w:tc>
          <w:tcPr>
            <w:tcW w:w="4428" w:type="dxa"/>
          </w:tcPr>
          <w:p w:rsidR="007817E9" w:rsidRDefault="007817E9">
            <w:pPr>
              <w:autoSpaceDE w:val="0"/>
              <w:autoSpaceDN w:val="0"/>
              <w:adjustRightInd w:val="0"/>
              <w:rPr>
                <w:b/>
                <w:bCs/>
                <w:sz w:val="24"/>
              </w:rPr>
            </w:pPr>
          </w:p>
        </w:tc>
      </w:tr>
      <w:tr w:rsidR="007817E9">
        <w:tc>
          <w:tcPr>
            <w:tcW w:w="4428" w:type="dxa"/>
          </w:tcPr>
          <w:p w:rsidR="007817E9" w:rsidRDefault="007507FC" w:rsidP="007507FC">
            <w:pPr>
              <w:autoSpaceDE w:val="0"/>
              <w:autoSpaceDN w:val="0"/>
              <w:adjustRightInd w:val="0"/>
              <w:jc w:val="right"/>
              <w:rPr>
                <w:b/>
                <w:bCs/>
                <w:sz w:val="24"/>
              </w:rPr>
            </w:pPr>
            <w:r>
              <w:rPr>
                <w:sz w:val="24"/>
              </w:rPr>
              <w:t>Perform a Prioritized Exam</w:t>
            </w:r>
          </w:p>
        </w:tc>
        <w:tc>
          <w:tcPr>
            <w:tcW w:w="4428" w:type="dxa"/>
          </w:tcPr>
          <w:p w:rsidR="007817E9" w:rsidRDefault="007817E9">
            <w:pPr>
              <w:autoSpaceDE w:val="0"/>
              <w:autoSpaceDN w:val="0"/>
              <w:adjustRightInd w:val="0"/>
              <w:rPr>
                <w:b/>
                <w:bCs/>
                <w:sz w:val="24"/>
              </w:rPr>
            </w:pPr>
          </w:p>
        </w:tc>
      </w:tr>
      <w:tr w:rsidR="007817E9">
        <w:tc>
          <w:tcPr>
            <w:tcW w:w="4428" w:type="dxa"/>
          </w:tcPr>
          <w:p w:rsidR="007817E9" w:rsidRDefault="007817E9" w:rsidP="00D60C52">
            <w:pPr>
              <w:autoSpaceDE w:val="0"/>
              <w:autoSpaceDN w:val="0"/>
              <w:adjustRightInd w:val="0"/>
              <w:jc w:val="right"/>
              <w:rPr>
                <w:b/>
                <w:bCs/>
                <w:sz w:val="24"/>
              </w:rPr>
            </w:pPr>
            <w:r>
              <w:rPr>
                <w:sz w:val="24"/>
              </w:rPr>
              <w:t xml:space="preserve">Define and </w:t>
            </w:r>
            <w:r w:rsidR="000F59F3">
              <w:rPr>
                <w:sz w:val="24"/>
              </w:rPr>
              <w:t>identify the main</w:t>
            </w:r>
            <w:r w:rsidR="00D60C52">
              <w:rPr>
                <w:sz w:val="24"/>
              </w:rPr>
              <w:t xml:space="preserve"> </w:t>
            </w:r>
            <w:r w:rsidR="007507FC">
              <w:rPr>
                <w:sz w:val="24"/>
              </w:rPr>
              <w:t>problem</w:t>
            </w:r>
            <w:r w:rsidR="00083C98">
              <w:rPr>
                <w:sz w:val="24"/>
              </w:rPr>
              <w:t>s</w:t>
            </w:r>
            <w:r w:rsidR="000F59F3">
              <w:rPr>
                <w:sz w:val="24"/>
              </w:rPr>
              <w:t xml:space="preserve"> which generated the consult</w:t>
            </w:r>
            <w:r w:rsidR="00083C98">
              <w:rPr>
                <w:sz w:val="24"/>
              </w:rPr>
              <w:t xml:space="preserve"> </w:t>
            </w:r>
          </w:p>
        </w:tc>
        <w:tc>
          <w:tcPr>
            <w:tcW w:w="4428" w:type="dxa"/>
          </w:tcPr>
          <w:p w:rsidR="007817E9" w:rsidRDefault="007817E9">
            <w:pPr>
              <w:autoSpaceDE w:val="0"/>
              <w:autoSpaceDN w:val="0"/>
              <w:adjustRightInd w:val="0"/>
              <w:rPr>
                <w:b/>
                <w:bCs/>
                <w:sz w:val="24"/>
              </w:rPr>
            </w:pPr>
          </w:p>
        </w:tc>
      </w:tr>
      <w:tr w:rsidR="007817E9">
        <w:tc>
          <w:tcPr>
            <w:tcW w:w="4428" w:type="dxa"/>
          </w:tcPr>
          <w:p w:rsidR="007817E9" w:rsidRDefault="007817E9" w:rsidP="00D60C52">
            <w:pPr>
              <w:autoSpaceDE w:val="0"/>
              <w:autoSpaceDN w:val="0"/>
              <w:adjustRightInd w:val="0"/>
              <w:jc w:val="right"/>
              <w:rPr>
                <w:b/>
                <w:bCs/>
                <w:sz w:val="24"/>
              </w:rPr>
            </w:pPr>
            <w:r>
              <w:rPr>
                <w:sz w:val="24"/>
              </w:rPr>
              <w:t>Generate and prioritize differential diagnoses</w:t>
            </w:r>
            <w:r w:rsidR="007507FC">
              <w:rPr>
                <w:sz w:val="24"/>
              </w:rPr>
              <w:t xml:space="preserve"> for </w:t>
            </w:r>
            <w:r w:rsidR="00D60C52">
              <w:rPr>
                <w:sz w:val="24"/>
              </w:rPr>
              <w:t>each</w:t>
            </w:r>
            <w:r w:rsidR="007507FC">
              <w:rPr>
                <w:sz w:val="24"/>
              </w:rPr>
              <w:t xml:space="preserve"> problem</w:t>
            </w:r>
          </w:p>
        </w:tc>
        <w:tc>
          <w:tcPr>
            <w:tcW w:w="4428" w:type="dxa"/>
          </w:tcPr>
          <w:p w:rsidR="007817E9" w:rsidRDefault="007817E9">
            <w:pPr>
              <w:autoSpaceDE w:val="0"/>
              <w:autoSpaceDN w:val="0"/>
              <w:adjustRightInd w:val="0"/>
              <w:rPr>
                <w:b/>
                <w:bCs/>
                <w:sz w:val="24"/>
              </w:rPr>
            </w:pPr>
          </w:p>
        </w:tc>
      </w:tr>
      <w:tr w:rsidR="007817E9">
        <w:tc>
          <w:tcPr>
            <w:tcW w:w="4428" w:type="dxa"/>
          </w:tcPr>
          <w:p w:rsidR="007817E9" w:rsidRDefault="00083C98" w:rsidP="000F59F3">
            <w:pPr>
              <w:autoSpaceDE w:val="0"/>
              <w:autoSpaceDN w:val="0"/>
              <w:adjustRightInd w:val="0"/>
              <w:jc w:val="right"/>
              <w:rPr>
                <w:b/>
                <w:bCs/>
                <w:sz w:val="24"/>
              </w:rPr>
            </w:pPr>
            <w:r>
              <w:rPr>
                <w:sz w:val="24"/>
              </w:rPr>
              <w:t xml:space="preserve">Initiate </w:t>
            </w:r>
            <w:r w:rsidR="00D60C52">
              <w:rPr>
                <w:sz w:val="24"/>
              </w:rPr>
              <w:t xml:space="preserve">recommendations for </w:t>
            </w:r>
            <w:r w:rsidR="007343FE">
              <w:rPr>
                <w:sz w:val="24"/>
              </w:rPr>
              <w:t>common GI</w:t>
            </w:r>
            <w:r w:rsidR="000F59F3">
              <w:rPr>
                <w:sz w:val="24"/>
              </w:rPr>
              <w:t xml:space="preserve"> diseases</w:t>
            </w:r>
            <w:r w:rsidR="00D60C52">
              <w:rPr>
                <w:sz w:val="24"/>
              </w:rPr>
              <w:t xml:space="preserve"> </w:t>
            </w:r>
            <w:r w:rsidR="000F59F3">
              <w:rPr>
                <w:sz w:val="24"/>
              </w:rPr>
              <w:t>conditions</w:t>
            </w:r>
          </w:p>
        </w:tc>
        <w:tc>
          <w:tcPr>
            <w:tcW w:w="4428" w:type="dxa"/>
          </w:tcPr>
          <w:p w:rsidR="007817E9" w:rsidRDefault="007817E9" w:rsidP="007507FC">
            <w:pPr>
              <w:autoSpaceDE w:val="0"/>
              <w:autoSpaceDN w:val="0"/>
              <w:adjustRightInd w:val="0"/>
              <w:rPr>
                <w:b/>
                <w:bCs/>
                <w:sz w:val="24"/>
              </w:rPr>
            </w:pPr>
          </w:p>
        </w:tc>
      </w:tr>
      <w:tr w:rsidR="00083C98">
        <w:tc>
          <w:tcPr>
            <w:tcW w:w="4428" w:type="dxa"/>
          </w:tcPr>
          <w:p w:rsidR="00083C98" w:rsidRPr="00083C98" w:rsidRDefault="00083C98" w:rsidP="00083C98">
            <w:pPr>
              <w:autoSpaceDE w:val="0"/>
              <w:autoSpaceDN w:val="0"/>
              <w:adjustRightInd w:val="0"/>
              <w:rPr>
                <w:b/>
                <w:sz w:val="24"/>
              </w:rPr>
            </w:pPr>
            <w:r>
              <w:rPr>
                <w:b/>
                <w:sz w:val="24"/>
              </w:rPr>
              <w:t>PGY2</w:t>
            </w:r>
          </w:p>
        </w:tc>
        <w:tc>
          <w:tcPr>
            <w:tcW w:w="4428" w:type="dxa"/>
          </w:tcPr>
          <w:p w:rsidR="00083C98" w:rsidRPr="00083C98" w:rsidRDefault="00A41585" w:rsidP="007507FC">
            <w:pPr>
              <w:autoSpaceDE w:val="0"/>
              <w:autoSpaceDN w:val="0"/>
              <w:adjustRightInd w:val="0"/>
              <w:rPr>
                <w:bCs/>
                <w:sz w:val="24"/>
              </w:rPr>
            </w:pPr>
            <w:r>
              <w:rPr>
                <w:b/>
                <w:bCs/>
                <w:sz w:val="24"/>
              </w:rPr>
              <w:t xml:space="preserve">Evaluations Tools: </w:t>
            </w:r>
            <w:r w:rsidRPr="00D06455">
              <w:rPr>
                <w:i/>
                <w:sz w:val="24"/>
              </w:rPr>
              <w:t>Multisource, Direct Observation</w:t>
            </w:r>
          </w:p>
        </w:tc>
      </w:tr>
      <w:tr w:rsidR="00083C98">
        <w:tc>
          <w:tcPr>
            <w:tcW w:w="4428" w:type="dxa"/>
          </w:tcPr>
          <w:p w:rsidR="00083C98" w:rsidRDefault="00A90DFF" w:rsidP="007507FC">
            <w:pPr>
              <w:autoSpaceDE w:val="0"/>
              <w:autoSpaceDN w:val="0"/>
              <w:adjustRightInd w:val="0"/>
              <w:jc w:val="right"/>
              <w:rPr>
                <w:sz w:val="24"/>
              </w:rPr>
            </w:pPr>
            <w:r>
              <w:rPr>
                <w:sz w:val="24"/>
              </w:rPr>
              <w:t>Effectively communicate with primary</w:t>
            </w:r>
            <w:r w:rsidR="00C82130">
              <w:rPr>
                <w:sz w:val="24"/>
              </w:rPr>
              <w:t>/referring</w:t>
            </w:r>
            <w:r>
              <w:rPr>
                <w:sz w:val="24"/>
              </w:rPr>
              <w:t xml:space="preserve"> team after consultation</w:t>
            </w:r>
          </w:p>
        </w:tc>
        <w:tc>
          <w:tcPr>
            <w:tcW w:w="4428" w:type="dxa"/>
          </w:tcPr>
          <w:p w:rsidR="00083C98" w:rsidRDefault="00083C98" w:rsidP="007507FC">
            <w:pPr>
              <w:autoSpaceDE w:val="0"/>
              <w:autoSpaceDN w:val="0"/>
              <w:adjustRightInd w:val="0"/>
              <w:rPr>
                <w:b/>
                <w:bCs/>
                <w:sz w:val="24"/>
              </w:rPr>
            </w:pPr>
          </w:p>
        </w:tc>
      </w:tr>
      <w:tr w:rsidR="00083C98">
        <w:tc>
          <w:tcPr>
            <w:tcW w:w="4428" w:type="dxa"/>
          </w:tcPr>
          <w:p w:rsidR="00083C98" w:rsidRDefault="00A90DFF" w:rsidP="00A90DFF">
            <w:pPr>
              <w:autoSpaceDE w:val="0"/>
              <w:autoSpaceDN w:val="0"/>
              <w:adjustRightInd w:val="0"/>
              <w:jc w:val="right"/>
              <w:rPr>
                <w:sz w:val="24"/>
              </w:rPr>
            </w:pPr>
            <w:r>
              <w:rPr>
                <w:sz w:val="24"/>
              </w:rPr>
              <w:t xml:space="preserve">Being able to provide a broader differential diagnosis </w:t>
            </w:r>
            <w:r w:rsidR="00083C98">
              <w:rPr>
                <w:sz w:val="24"/>
              </w:rPr>
              <w:t xml:space="preserve">and </w:t>
            </w:r>
            <w:r>
              <w:rPr>
                <w:sz w:val="24"/>
              </w:rPr>
              <w:t xml:space="preserve">appropriate </w:t>
            </w:r>
            <w:r w:rsidR="00083C98">
              <w:rPr>
                <w:sz w:val="24"/>
              </w:rPr>
              <w:t xml:space="preserve">therapeutic </w:t>
            </w:r>
            <w:r>
              <w:rPr>
                <w:sz w:val="24"/>
              </w:rPr>
              <w:t>plan</w:t>
            </w:r>
            <w:r w:rsidR="00083C98">
              <w:rPr>
                <w:sz w:val="24"/>
              </w:rPr>
              <w:t xml:space="preserve"> for common </w:t>
            </w:r>
            <w:r w:rsidR="007343FE">
              <w:rPr>
                <w:sz w:val="24"/>
              </w:rPr>
              <w:t>GI</w:t>
            </w:r>
            <w:r>
              <w:rPr>
                <w:sz w:val="24"/>
              </w:rPr>
              <w:t xml:space="preserve"> diseases</w:t>
            </w:r>
            <w:r w:rsidR="00083C98">
              <w:rPr>
                <w:sz w:val="24"/>
              </w:rPr>
              <w:t xml:space="preserve"> conditions</w:t>
            </w:r>
          </w:p>
        </w:tc>
        <w:tc>
          <w:tcPr>
            <w:tcW w:w="4428" w:type="dxa"/>
          </w:tcPr>
          <w:p w:rsidR="00083C98" w:rsidRDefault="00083C98" w:rsidP="007507FC">
            <w:pPr>
              <w:autoSpaceDE w:val="0"/>
              <w:autoSpaceDN w:val="0"/>
              <w:adjustRightInd w:val="0"/>
              <w:rPr>
                <w:b/>
                <w:bCs/>
                <w:sz w:val="24"/>
              </w:rPr>
            </w:pPr>
          </w:p>
        </w:tc>
      </w:tr>
      <w:tr w:rsidR="00083C98">
        <w:tc>
          <w:tcPr>
            <w:tcW w:w="4428" w:type="dxa"/>
          </w:tcPr>
          <w:p w:rsidR="00083C98" w:rsidRDefault="00083C98" w:rsidP="00A90DFF">
            <w:pPr>
              <w:autoSpaceDE w:val="0"/>
              <w:autoSpaceDN w:val="0"/>
              <w:adjustRightInd w:val="0"/>
              <w:jc w:val="right"/>
              <w:rPr>
                <w:sz w:val="24"/>
              </w:rPr>
            </w:pPr>
            <w:r>
              <w:rPr>
                <w:sz w:val="24"/>
              </w:rPr>
              <w:t xml:space="preserve">Understand the approach to diagnose rare </w:t>
            </w:r>
            <w:r w:rsidR="007343FE">
              <w:rPr>
                <w:sz w:val="24"/>
              </w:rPr>
              <w:t>GI</w:t>
            </w:r>
            <w:r w:rsidR="00A90DFF">
              <w:rPr>
                <w:sz w:val="24"/>
              </w:rPr>
              <w:t xml:space="preserve"> diseases</w:t>
            </w:r>
            <w:r>
              <w:rPr>
                <w:sz w:val="24"/>
              </w:rPr>
              <w:t xml:space="preserve"> conditions</w:t>
            </w:r>
          </w:p>
        </w:tc>
        <w:tc>
          <w:tcPr>
            <w:tcW w:w="4428" w:type="dxa"/>
          </w:tcPr>
          <w:p w:rsidR="00083C98" w:rsidRDefault="00083C98" w:rsidP="007507FC">
            <w:pPr>
              <w:autoSpaceDE w:val="0"/>
              <w:autoSpaceDN w:val="0"/>
              <w:adjustRightInd w:val="0"/>
              <w:rPr>
                <w:b/>
                <w:bCs/>
                <w:sz w:val="24"/>
              </w:rPr>
            </w:pPr>
          </w:p>
        </w:tc>
      </w:tr>
      <w:tr w:rsidR="00A90DFF">
        <w:tc>
          <w:tcPr>
            <w:tcW w:w="4428" w:type="dxa"/>
          </w:tcPr>
          <w:p w:rsidR="00A90DFF" w:rsidRPr="00083C98" w:rsidRDefault="00A90DFF" w:rsidP="00083C98">
            <w:pPr>
              <w:autoSpaceDE w:val="0"/>
              <w:autoSpaceDN w:val="0"/>
              <w:adjustRightInd w:val="0"/>
              <w:rPr>
                <w:b/>
                <w:sz w:val="24"/>
              </w:rPr>
            </w:pPr>
            <w:r>
              <w:rPr>
                <w:b/>
                <w:sz w:val="24"/>
              </w:rPr>
              <w:t>PGY3</w:t>
            </w:r>
          </w:p>
        </w:tc>
        <w:tc>
          <w:tcPr>
            <w:tcW w:w="4428" w:type="dxa"/>
          </w:tcPr>
          <w:p w:rsidR="00A90DFF" w:rsidRPr="00807A9E" w:rsidRDefault="00A41585" w:rsidP="007507FC">
            <w:pPr>
              <w:autoSpaceDE w:val="0"/>
              <w:autoSpaceDN w:val="0"/>
              <w:adjustRightInd w:val="0"/>
              <w:rPr>
                <w:bCs/>
                <w:sz w:val="24"/>
              </w:rPr>
            </w:pPr>
            <w:r>
              <w:rPr>
                <w:b/>
                <w:bCs/>
                <w:sz w:val="24"/>
              </w:rPr>
              <w:t xml:space="preserve">Evaluations Tools: </w:t>
            </w:r>
            <w:r w:rsidRPr="00D06455">
              <w:rPr>
                <w:i/>
                <w:sz w:val="24"/>
              </w:rPr>
              <w:t>Multisource, Direct Observation</w:t>
            </w:r>
          </w:p>
        </w:tc>
      </w:tr>
      <w:tr w:rsidR="003457AE">
        <w:tc>
          <w:tcPr>
            <w:tcW w:w="4428" w:type="dxa"/>
          </w:tcPr>
          <w:p w:rsidR="003457AE" w:rsidRDefault="003457AE" w:rsidP="003457AE">
            <w:pPr>
              <w:autoSpaceDE w:val="0"/>
              <w:autoSpaceDN w:val="0"/>
              <w:adjustRightInd w:val="0"/>
              <w:jc w:val="right"/>
              <w:rPr>
                <w:sz w:val="24"/>
              </w:rPr>
            </w:pPr>
            <w:r>
              <w:rPr>
                <w:sz w:val="24"/>
              </w:rPr>
              <w:t>Able to provide a broader differential diagnosis</w:t>
            </w:r>
            <w:r w:rsidR="007343FE">
              <w:rPr>
                <w:sz w:val="24"/>
              </w:rPr>
              <w:t xml:space="preserve"> for  rare or unusual GI</w:t>
            </w:r>
            <w:r>
              <w:rPr>
                <w:sz w:val="24"/>
              </w:rPr>
              <w:t xml:space="preserve"> diseases conditions</w:t>
            </w:r>
          </w:p>
        </w:tc>
        <w:tc>
          <w:tcPr>
            <w:tcW w:w="4428" w:type="dxa"/>
          </w:tcPr>
          <w:p w:rsidR="003457AE" w:rsidRDefault="003457AE" w:rsidP="007507FC">
            <w:pPr>
              <w:autoSpaceDE w:val="0"/>
              <w:autoSpaceDN w:val="0"/>
              <w:adjustRightInd w:val="0"/>
              <w:rPr>
                <w:b/>
                <w:bCs/>
                <w:sz w:val="24"/>
              </w:rPr>
            </w:pPr>
          </w:p>
        </w:tc>
      </w:tr>
    </w:tbl>
    <w:p w:rsidR="007817E9" w:rsidRDefault="007817E9">
      <w:pPr>
        <w:autoSpaceDE w:val="0"/>
        <w:autoSpaceDN w:val="0"/>
        <w:adjustRightInd w:val="0"/>
        <w:rPr>
          <w:b/>
          <w:bCs/>
          <w:sz w:val="24"/>
        </w:rPr>
      </w:pPr>
    </w:p>
    <w:p w:rsidR="00807A9E" w:rsidRDefault="00807A9E">
      <w:pPr>
        <w:autoSpaceDE w:val="0"/>
        <w:autoSpaceDN w:val="0"/>
        <w:adjustRightInd w:val="0"/>
        <w:rPr>
          <w:b/>
          <w:bCs/>
          <w:sz w:val="24"/>
        </w:rPr>
      </w:pPr>
    </w:p>
    <w:p w:rsidR="007817E9" w:rsidRDefault="007817E9">
      <w:pPr>
        <w:autoSpaceDE w:val="0"/>
        <w:autoSpaceDN w:val="0"/>
        <w:adjustRightInd w:val="0"/>
        <w:rPr>
          <w:b/>
          <w:bCs/>
          <w:sz w:val="24"/>
        </w:rPr>
      </w:pPr>
      <w:r>
        <w:rPr>
          <w:b/>
          <w:bCs/>
          <w:sz w:val="24"/>
        </w:rPr>
        <w:t>2) Medical Knowledge</w:t>
      </w:r>
    </w:p>
    <w:p w:rsidR="00D06455" w:rsidRDefault="00D06455">
      <w:pPr>
        <w:autoSpaceDE w:val="0"/>
        <w:autoSpaceDN w:val="0"/>
        <w:adjustRightInd w:val="0"/>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7817E9">
        <w:tc>
          <w:tcPr>
            <w:tcW w:w="4428" w:type="dxa"/>
          </w:tcPr>
          <w:p w:rsidR="007817E9" w:rsidRDefault="00807A9E">
            <w:pPr>
              <w:autoSpaceDE w:val="0"/>
              <w:autoSpaceDN w:val="0"/>
              <w:adjustRightInd w:val="0"/>
              <w:rPr>
                <w:sz w:val="24"/>
              </w:rPr>
            </w:pPr>
            <w:r>
              <w:rPr>
                <w:b/>
                <w:bCs/>
                <w:sz w:val="24"/>
              </w:rPr>
              <w:t>PGY-1</w:t>
            </w:r>
          </w:p>
        </w:tc>
        <w:tc>
          <w:tcPr>
            <w:tcW w:w="4428" w:type="dxa"/>
          </w:tcPr>
          <w:p w:rsidR="007817E9" w:rsidRDefault="00D06455">
            <w:pPr>
              <w:autoSpaceDE w:val="0"/>
              <w:autoSpaceDN w:val="0"/>
              <w:adjustRightInd w:val="0"/>
              <w:rPr>
                <w:sz w:val="24"/>
              </w:rPr>
            </w:pPr>
            <w:r>
              <w:rPr>
                <w:b/>
                <w:bCs/>
                <w:sz w:val="24"/>
              </w:rPr>
              <w:t xml:space="preserve">Evaluation Tools: </w:t>
            </w:r>
            <w:r w:rsidRPr="00D06455">
              <w:rPr>
                <w:i/>
                <w:sz w:val="24"/>
              </w:rPr>
              <w:t>Multisource</w:t>
            </w:r>
          </w:p>
        </w:tc>
      </w:tr>
      <w:tr w:rsidR="007817E9">
        <w:tc>
          <w:tcPr>
            <w:tcW w:w="4428" w:type="dxa"/>
          </w:tcPr>
          <w:p w:rsidR="007817E9" w:rsidRDefault="00807A9E" w:rsidP="003457AE">
            <w:pPr>
              <w:autoSpaceDE w:val="0"/>
              <w:autoSpaceDN w:val="0"/>
              <w:adjustRightInd w:val="0"/>
              <w:jc w:val="right"/>
              <w:rPr>
                <w:sz w:val="24"/>
              </w:rPr>
            </w:pPr>
            <w:r>
              <w:rPr>
                <w:sz w:val="24"/>
              </w:rPr>
              <w:t>Able to apply</w:t>
            </w:r>
            <w:r w:rsidR="002E7D28">
              <w:rPr>
                <w:sz w:val="24"/>
              </w:rPr>
              <w:t xml:space="preserve"> knowledge</w:t>
            </w:r>
            <w:r w:rsidR="007817E9">
              <w:rPr>
                <w:sz w:val="24"/>
              </w:rPr>
              <w:t xml:space="preserve"> of the basic and clinical sciences </w:t>
            </w:r>
            <w:r>
              <w:rPr>
                <w:sz w:val="24"/>
              </w:rPr>
              <w:t>to common</w:t>
            </w:r>
            <w:r w:rsidR="007817E9">
              <w:rPr>
                <w:sz w:val="24"/>
              </w:rPr>
              <w:t xml:space="preserve"> </w:t>
            </w:r>
            <w:r w:rsidR="007343FE">
              <w:rPr>
                <w:sz w:val="24"/>
              </w:rPr>
              <w:t>GI</w:t>
            </w:r>
            <w:r w:rsidR="003457AE">
              <w:rPr>
                <w:sz w:val="24"/>
              </w:rPr>
              <w:t xml:space="preserve"> diseases</w:t>
            </w:r>
            <w:r w:rsidR="007817E9">
              <w:rPr>
                <w:sz w:val="24"/>
              </w:rPr>
              <w:t xml:space="preserve"> </w:t>
            </w:r>
            <w:r>
              <w:rPr>
                <w:sz w:val="24"/>
              </w:rPr>
              <w:t>problems</w:t>
            </w:r>
          </w:p>
        </w:tc>
        <w:tc>
          <w:tcPr>
            <w:tcW w:w="4428" w:type="dxa"/>
          </w:tcPr>
          <w:p w:rsidR="007817E9" w:rsidRDefault="007817E9">
            <w:pPr>
              <w:autoSpaceDE w:val="0"/>
              <w:autoSpaceDN w:val="0"/>
              <w:adjustRightInd w:val="0"/>
              <w:rPr>
                <w:sz w:val="24"/>
              </w:rPr>
            </w:pPr>
          </w:p>
        </w:tc>
      </w:tr>
      <w:tr w:rsidR="007817E9">
        <w:tc>
          <w:tcPr>
            <w:tcW w:w="4428" w:type="dxa"/>
          </w:tcPr>
          <w:p w:rsidR="007817E9" w:rsidRDefault="007817E9" w:rsidP="00807A9E">
            <w:pPr>
              <w:autoSpaceDE w:val="0"/>
              <w:autoSpaceDN w:val="0"/>
              <w:adjustRightInd w:val="0"/>
              <w:jc w:val="right"/>
              <w:rPr>
                <w:sz w:val="24"/>
              </w:rPr>
            </w:pPr>
            <w:r>
              <w:rPr>
                <w:sz w:val="24"/>
              </w:rPr>
              <w:t xml:space="preserve"> </w:t>
            </w:r>
            <w:r w:rsidR="00807A9E">
              <w:rPr>
                <w:sz w:val="24"/>
              </w:rPr>
              <w:t>Able to formulate clinical questions to expand current knowledge base</w:t>
            </w:r>
          </w:p>
        </w:tc>
        <w:tc>
          <w:tcPr>
            <w:tcW w:w="4428" w:type="dxa"/>
          </w:tcPr>
          <w:p w:rsidR="007817E9" w:rsidRDefault="007817E9">
            <w:pPr>
              <w:autoSpaceDE w:val="0"/>
              <w:autoSpaceDN w:val="0"/>
              <w:adjustRightInd w:val="0"/>
              <w:rPr>
                <w:sz w:val="24"/>
              </w:rPr>
            </w:pPr>
          </w:p>
        </w:tc>
      </w:tr>
      <w:tr w:rsidR="00807A9E">
        <w:tc>
          <w:tcPr>
            <w:tcW w:w="4428" w:type="dxa"/>
          </w:tcPr>
          <w:p w:rsidR="00807A9E" w:rsidRPr="00807A9E" w:rsidRDefault="00807A9E" w:rsidP="00807A9E">
            <w:pPr>
              <w:autoSpaceDE w:val="0"/>
              <w:autoSpaceDN w:val="0"/>
              <w:adjustRightInd w:val="0"/>
              <w:rPr>
                <w:b/>
                <w:sz w:val="24"/>
              </w:rPr>
            </w:pPr>
            <w:r>
              <w:rPr>
                <w:b/>
                <w:sz w:val="24"/>
              </w:rPr>
              <w:t>PGY-2</w:t>
            </w:r>
          </w:p>
        </w:tc>
        <w:tc>
          <w:tcPr>
            <w:tcW w:w="4428" w:type="dxa"/>
          </w:tcPr>
          <w:p w:rsidR="00807A9E" w:rsidRDefault="00A41585">
            <w:pPr>
              <w:autoSpaceDE w:val="0"/>
              <w:autoSpaceDN w:val="0"/>
              <w:adjustRightInd w:val="0"/>
              <w:rPr>
                <w:sz w:val="24"/>
              </w:rPr>
            </w:pPr>
            <w:r>
              <w:rPr>
                <w:b/>
                <w:bCs/>
                <w:sz w:val="24"/>
              </w:rPr>
              <w:t xml:space="preserve">Evaluation Tools: </w:t>
            </w:r>
            <w:r w:rsidRPr="00D06455">
              <w:rPr>
                <w:i/>
                <w:sz w:val="24"/>
              </w:rPr>
              <w:t>Multisource</w:t>
            </w:r>
          </w:p>
        </w:tc>
      </w:tr>
      <w:tr w:rsidR="00807A9E">
        <w:tc>
          <w:tcPr>
            <w:tcW w:w="4428" w:type="dxa"/>
          </w:tcPr>
          <w:p w:rsidR="00807A9E" w:rsidRDefault="00807A9E" w:rsidP="002E7D28">
            <w:pPr>
              <w:autoSpaceDE w:val="0"/>
              <w:autoSpaceDN w:val="0"/>
              <w:adjustRightInd w:val="0"/>
              <w:jc w:val="right"/>
              <w:rPr>
                <w:sz w:val="24"/>
              </w:rPr>
            </w:pPr>
            <w:r>
              <w:rPr>
                <w:sz w:val="24"/>
              </w:rPr>
              <w:t xml:space="preserve">Demonstrates knowledge of </w:t>
            </w:r>
            <w:r>
              <w:rPr>
                <w:sz w:val="24"/>
              </w:rPr>
              <w:lastRenderedPageBreak/>
              <w:t>pathophysi</w:t>
            </w:r>
            <w:r w:rsidR="002E7D28">
              <w:rPr>
                <w:sz w:val="24"/>
              </w:rPr>
              <w:t>ology</w:t>
            </w:r>
            <w:r>
              <w:rPr>
                <w:sz w:val="24"/>
              </w:rPr>
              <w:t xml:space="preserve"> of uncommon diseases </w:t>
            </w:r>
          </w:p>
        </w:tc>
        <w:tc>
          <w:tcPr>
            <w:tcW w:w="4428" w:type="dxa"/>
          </w:tcPr>
          <w:p w:rsidR="00807A9E" w:rsidRDefault="00807A9E">
            <w:pPr>
              <w:autoSpaceDE w:val="0"/>
              <w:autoSpaceDN w:val="0"/>
              <w:adjustRightInd w:val="0"/>
              <w:rPr>
                <w:sz w:val="24"/>
              </w:rPr>
            </w:pPr>
          </w:p>
        </w:tc>
      </w:tr>
      <w:tr w:rsidR="00807A9E">
        <w:tc>
          <w:tcPr>
            <w:tcW w:w="4428" w:type="dxa"/>
          </w:tcPr>
          <w:p w:rsidR="00807A9E" w:rsidRDefault="00807A9E" w:rsidP="00807A9E">
            <w:pPr>
              <w:autoSpaceDE w:val="0"/>
              <w:autoSpaceDN w:val="0"/>
              <w:adjustRightInd w:val="0"/>
              <w:jc w:val="right"/>
              <w:rPr>
                <w:sz w:val="24"/>
              </w:rPr>
            </w:pPr>
            <w:r>
              <w:rPr>
                <w:sz w:val="24"/>
              </w:rPr>
              <w:lastRenderedPageBreak/>
              <w:t>Understands and demonstrates the use of literature in the management of patients</w:t>
            </w:r>
          </w:p>
        </w:tc>
        <w:tc>
          <w:tcPr>
            <w:tcW w:w="4428" w:type="dxa"/>
          </w:tcPr>
          <w:p w:rsidR="00807A9E" w:rsidRDefault="00807A9E">
            <w:pPr>
              <w:autoSpaceDE w:val="0"/>
              <w:autoSpaceDN w:val="0"/>
              <w:adjustRightInd w:val="0"/>
              <w:rPr>
                <w:sz w:val="24"/>
              </w:rPr>
            </w:pPr>
          </w:p>
        </w:tc>
      </w:tr>
      <w:tr w:rsidR="003457AE">
        <w:tc>
          <w:tcPr>
            <w:tcW w:w="4428" w:type="dxa"/>
          </w:tcPr>
          <w:p w:rsidR="003457AE" w:rsidRPr="00CC58ED" w:rsidRDefault="003457AE" w:rsidP="00CC58ED">
            <w:pPr>
              <w:autoSpaceDE w:val="0"/>
              <w:autoSpaceDN w:val="0"/>
              <w:adjustRightInd w:val="0"/>
              <w:rPr>
                <w:b/>
                <w:sz w:val="24"/>
              </w:rPr>
            </w:pPr>
            <w:r>
              <w:rPr>
                <w:b/>
                <w:sz w:val="24"/>
              </w:rPr>
              <w:t>PGY-3</w:t>
            </w:r>
          </w:p>
        </w:tc>
        <w:tc>
          <w:tcPr>
            <w:tcW w:w="4428" w:type="dxa"/>
          </w:tcPr>
          <w:p w:rsidR="003457AE" w:rsidRDefault="00A41585">
            <w:pPr>
              <w:autoSpaceDE w:val="0"/>
              <w:autoSpaceDN w:val="0"/>
              <w:adjustRightInd w:val="0"/>
              <w:rPr>
                <w:sz w:val="24"/>
              </w:rPr>
            </w:pPr>
            <w:r>
              <w:rPr>
                <w:b/>
                <w:bCs/>
                <w:sz w:val="24"/>
              </w:rPr>
              <w:t xml:space="preserve">Evaluation Tools: </w:t>
            </w:r>
            <w:r w:rsidRPr="00D06455">
              <w:rPr>
                <w:i/>
                <w:sz w:val="24"/>
              </w:rPr>
              <w:t>Multisource</w:t>
            </w:r>
          </w:p>
        </w:tc>
      </w:tr>
      <w:tr w:rsidR="003457AE">
        <w:tc>
          <w:tcPr>
            <w:tcW w:w="4428" w:type="dxa"/>
          </w:tcPr>
          <w:p w:rsidR="003457AE" w:rsidRDefault="003457AE" w:rsidP="00CC58ED">
            <w:pPr>
              <w:autoSpaceDE w:val="0"/>
              <w:autoSpaceDN w:val="0"/>
              <w:adjustRightInd w:val="0"/>
              <w:jc w:val="right"/>
              <w:rPr>
                <w:sz w:val="24"/>
              </w:rPr>
            </w:pPr>
            <w:r>
              <w:rPr>
                <w:sz w:val="24"/>
              </w:rPr>
              <w:t>Able to utilize medical literature to solve clinical problems</w:t>
            </w:r>
          </w:p>
        </w:tc>
        <w:tc>
          <w:tcPr>
            <w:tcW w:w="4428" w:type="dxa"/>
          </w:tcPr>
          <w:p w:rsidR="003457AE" w:rsidRDefault="003457AE">
            <w:pPr>
              <w:autoSpaceDE w:val="0"/>
              <w:autoSpaceDN w:val="0"/>
              <w:adjustRightInd w:val="0"/>
              <w:rPr>
                <w:sz w:val="24"/>
              </w:rPr>
            </w:pPr>
          </w:p>
        </w:tc>
      </w:tr>
      <w:tr w:rsidR="003457AE">
        <w:tc>
          <w:tcPr>
            <w:tcW w:w="4428" w:type="dxa"/>
          </w:tcPr>
          <w:p w:rsidR="003457AE" w:rsidRDefault="003457AE" w:rsidP="00CC58ED">
            <w:pPr>
              <w:autoSpaceDE w:val="0"/>
              <w:autoSpaceDN w:val="0"/>
              <w:adjustRightInd w:val="0"/>
              <w:jc w:val="right"/>
              <w:rPr>
                <w:sz w:val="24"/>
              </w:rPr>
            </w:pPr>
            <w:r>
              <w:rPr>
                <w:sz w:val="24"/>
              </w:rPr>
              <w:t>Demonstrates ability to fill in gaps in knowledge that are relevant to current patient’s management without prompting</w:t>
            </w:r>
          </w:p>
        </w:tc>
        <w:tc>
          <w:tcPr>
            <w:tcW w:w="4428" w:type="dxa"/>
          </w:tcPr>
          <w:p w:rsidR="003457AE" w:rsidRDefault="003457AE">
            <w:pPr>
              <w:autoSpaceDE w:val="0"/>
              <w:autoSpaceDN w:val="0"/>
              <w:adjustRightInd w:val="0"/>
              <w:rPr>
                <w:sz w:val="24"/>
              </w:rPr>
            </w:pPr>
          </w:p>
        </w:tc>
      </w:tr>
      <w:tr w:rsidR="003457AE">
        <w:tc>
          <w:tcPr>
            <w:tcW w:w="4428" w:type="dxa"/>
          </w:tcPr>
          <w:p w:rsidR="003457AE" w:rsidRDefault="003457AE" w:rsidP="003457AE">
            <w:pPr>
              <w:autoSpaceDE w:val="0"/>
              <w:autoSpaceDN w:val="0"/>
              <w:adjustRightInd w:val="0"/>
              <w:jc w:val="right"/>
              <w:rPr>
                <w:sz w:val="24"/>
              </w:rPr>
            </w:pPr>
            <w:r>
              <w:rPr>
                <w:sz w:val="24"/>
              </w:rPr>
              <w:t>Demonstrates ability to teach underlying pathophysiology of medical conditions to primary/referring team</w:t>
            </w:r>
          </w:p>
        </w:tc>
        <w:tc>
          <w:tcPr>
            <w:tcW w:w="4428" w:type="dxa"/>
          </w:tcPr>
          <w:p w:rsidR="003457AE" w:rsidRDefault="003457AE">
            <w:pPr>
              <w:autoSpaceDE w:val="0"/>
              <w:autoSpaceDN w:val="0"/>
              <w:adjustRightInd w:val="0"/>
              <w:rPr>
                <w:sz w:val="24"/>
              </w:rPr>
            </w:pPr>
          </w:p>
        </w:tc>
      </w:tr>
      <w:tr w:rsidR="003457AE">
        <w:tc>
          <w:tcPr>
            <w:tcW w:w="4428" w:type="dxa"/>
          </w:tcPr>
          <w:p w:rsidR="003457AE" w:rsidRDefault="003457AE" w:rsidP="00807A9E">
            <w:pPr>
              <w:autoSpaceDE w:val="0"/>
              <w:autoSpaceDN w:val="0"/>
              <w:adjustRightInd w:val="0"/>
              <w:jc w:val="right"/>
              <w:rPr>
                <w:sz w:val="24"/>
              </w:rPr>
            </w:pPr>
          </w:p>
        </w:tc>
        <w:tc>
          <w:tcPr>
            <w:tcW w:w="4428" w:type="dxa"/>
          </w:tcPr>
          <w:p w:rsidR="003457AE" w:rsidRDefault="003457AE">
            <w:pPr>
              <w:autoSpaceDE w:val="0"/>
              <w:autoSpaceDN w:val="0"/>
              <w:adjustRightInd w:val="0"/>
              <w:rPr>
                <w:sz w:val="24"/>
              </w:rPr>
            </w:pPr>
          </w:p>
        </w:tc>
      </w:tr>
    </w:tbl>
    <w:p w:rsidR="007817E9" w:rsidRDefault="007817E9">
      <w:pPr>
        <w:autoSpaceDE w:val="0"/>
        <w:autoSpaceDN w:val="0"/>
        <w:adjustRightInd w:val="0"/>
        <w:rPr>
          <w:sz w:val="24"/>
        </w:rPr>
      </w:pPr>
    </w:p>
    <w:p w:rsidR="007817E9" w:rsidRDefault="007817E9">
      <w:pPr>
        <w:autoSpaceDE w:val="0"/>
        <w:autoSpaceDN w:val="0"/>
        <w:adjustRightInd w:val="0"/>
        <w:rPr>
          <w:sz w:val="24"/>
        </w:rPr>
      </w:pPr>
    </w:p>
    <w:p w:rsidR="00E04D86" w:rsidRDefault="00E04D86">
      <w:pPr>
        <w:autoSpaceDE w:val="0"/>
        <w:autoSpaceDN w:val="0"/>
        <w:adjustRightInd w:val="0"/>
        <w:rPr>
          <w:sz w:val="24"/>
        </w:rPr>
      </w:pPr>
    </w:p>
    <w:p w:rsidR="007817E9" w:rsidRDefault="007817E9">
      <w:pPr>
        <w:autoSpaceDE w:val="0"/>
        <w:autoSpaceDN w:val="0"/>
        <w:adjustRightInd w:val="0"/>
        <w:rPr>
          <w:b/>
          <w:bCs/>
          <w:sz w:val="24"/>
        </w:rPr>
      </w:pPr>
      <w:r>
        <w:rPr>
          <w:b/>
          <w:bCs/>
          <w:sz w:val="24"/>
        </w:rPr>
        <w:t>3) Practice-Based Learning and Improvement</w:t>
      </w:r>
    </w:p>
    <w:p w:rsidR="00D06455" w:rsidRDefault="00D06455">
      <w:pPr>
        <w:autoSpaceDE w:val="0"/>
        <w:autoSpaceDN w:val="0"/>
        <w:adjustRightInd w:val="0"/>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7817E9">
        <w:tc>
          <w:tcPr>
            <w:tcW w:w="4428" w:type="dxa"/>
          </w:tcPr>
          <w:p w:rsidR="007817E9" w:rsidRDefault="004A734A">
            <w:pPr>
              <w:autoSpaceDE w:val="0"/>
              <w:autoSpaceDN w:val="0"/>
              <w:adjustRightInd w:val="0"/>
              <w:rPr>
                <w:sz w:val="24"/>
              </w:rPr>
            </w:pPr>
            <w:r>
              <w:rPr>
                <w:b/>
                <w:bCs/>
                <w:sz w:val="24"/>
              </w:rPr>
              <w:t>PGY-1</w:t>
            </w:r>
          </w:p>
        </w:tc>
        <w:tc>
          <w:tcPr>
            <w:tcW w:w="4428" w:type="dxa"/>
          </w:tcPr>
          <w:p w:rsidR="007817E9" w:rsidRDefault="00EC0175">
            <w:pPr>
              <w:autoSpaceDE w:val="0"/>
              <w:autoSpaceDN w:val="0"/>
              <w:adjustRightInd w:val="0"/>
              <w:rPr>
                <w:sz w:val="24"/>
              </w:rPr>
            </w:pPr>
            <w:r>
              <w:rPr>
                <w:b/>
                <w:bCs/>
                <w:sz w:val="24"/>
              </w:rPr>
              <w:t>Evaluation</w:t>
            </w:r>
            <w:r w:rsidR="003151E2">
              <w:rPr>
                <w:b/>
                <w:bCs/>
                <w:sz w:val="24"/>
              </w:rPr>
              <w:t xml:space="preserve"> Tools</w:t>
            </w:r>
            <w:r w:rsidR="00D06455">
              <w:rPr>
                <w:b/>
                <w:bCs/>
                <w:sz w:val="24"/>
              </w:rPr>
              <w:t>:</w:t>
            </w:r>
            <w:r w:rsidR="00D06455">
              <w:rPr>
                <w:sz w:val="24"/>
              </w:rPr>
              <w:t xml:space="preserve"> </w:t>
            </w:r>
            <w:r w:rsidR="00D06455" w:rsidRPr="00D06455">
              <w:rPr>
                <w:i/>
                <w:sz w:val="24"/>
              </w:rPr>
              <w:t>Multisource</w:t>
            </w:r>
          </w:p>
        </w:tc>
      </w:tr>
      <w:tr w:rsidR="007817E9">
        <w:tc>
          <w:tcPr>
            <w:tcW w:w="4428" w:type="dxa"/>
          </w:tcPr>
          <w:p w:rsidR="007817E9" w:rsidRDefault="004A734A" w:rsidP="004A734A">
            <w:pPr>
              <w:autoSpaceDE w:val="0"/>
              <w:autoSpaceDN w:val="0"/>
              <w:adjustRightInd w:val="0"/>
              <w:jc w:val="right"/>
              <w:rPr>
                <w:b/>
                <w:bCs/>
                <w:sz w:val="24"/>
              </w:rPr>
            </w:pPr>
            <w:r>
              <w:rPr>
                <w:sz w:val="24"/>
              </w:rPr>
              <w:t>Able to identify</w:t>
            </w:r>
            <w:r w:rsidR="007817E9">
              <w:rPr>
                <w:sz w:val="24"/>
              </w:rPr>
              <w:t xml:space="preserve"> and acknowledge gaps in personal knowledge and skills in the care of hospitalized patients</w:t>
            </w:r>
          </w:p>
        </w:tc>
        <w:tc>
          <w:tcPr>
            <w:tcW w:w="4428" w:type="dxa"/>
          </w:tcPr>
          <w:p w:rsidR="007817E9" w:rsidRPr="00EC0175" w:rsidRDefault="007817E9" w:rsidP="005459CA">
            <w:pPr>
              <w:autoSpaceDE w:val="0"/>
              <w:autoSpaceDN w:val="0"/>
              <w:adjustRightInd w:val="0"/>
              <w:rPr>
                <w:bCs/>
                <w:sz w:val="24"/>
              </w:rPr>
            </w:pPr>
          </w:p>
        </w:tc>
      </w:tr>
      <w:tr w:rsidR="007817E9">
        <w:tc>
          <w:tcPr>
            <w:tcW w:w="4428" w:type="dxa"/>
          </w:tcPr>
          <w:p w:rsidR="007817E9" w:rsidRDefault="00EC0175" w:rsidP="004A734A">
            <w:pPr>
              <w:autoSpaceDE w:val="0"/>
              <w:autoSpaceDN w:val="0"/>
              <w:adjustRightInd w:val="0"/>
              <w:jc w:val="right"/>
              <w:rPr>
                <w:b/>
                <w:bCs/>
                <w:sz w:val="24"/>
              </w:rPr>
            </w:pPr>
            <w:r>
              <w:rPr>
                <w:sz w:val="24"/>
              </w:rPr>
              <w:t>Able to identify quality improvement opportunities within the inpatient setting</w:t>
            </w:r>
          </w:p>
        </w:tc>
        <w:tc>
          <w:tcPr>
            <w:tcW w:w="4428" w:type="dxa"/>
          </w:tcPr>
          <w:p w:rsidR="007817E9" w:rsidRDefault="007817E9">
            <w:pPr>
              <w:autoSpaceDE w:val="0"/>
              <w:autoSpaceDN w:val="0"/>
              <w:adjustRightInd w:val="0"/>
              <w:rPr>
                <w:b/>
                <w:bCs/>
                <w:sz w:val="24"/>
              </w:rPr>
            </w:pPr>
          </w:p>
        </w:tc>
      </w:tr>
      <w:tr w:rsidR="00EC0175">
        <w:tc>
          <w:tcPr>
            <w:tcW w:w="4428" w:type="dxa"/>
          </w:tcPr>
          <w:p w:rsidR="00EC0175" w:rsidRPr="00EC0175" w:rsidRDefault="00EC0175" w:rsidP="00EC0175">
            <w:pPr>
              <w:autoSpaceDE w:val="0"/>
              <w:autoSpaceDN w:val="0"/>
              <w:adjustRightInd w:val="0"/>
              <w:rPr>
                <w:b/>
                <w:sz w:val="24"/>
              </w:rPr>
            </w:pPr>
            <w:r>
              <w:rPr>
                <w:b/>
                <w:sz w:val="24"/>
              </w:rPr>
              <w:t>PGY-2</w:t>
            </w:r>
          </w:p>
        </w:tc>
        <w:tc>
          <w:tcPr>
            <w:tcW w:w="4428" w:type="dxa"/>
          </w:tcPr>
          <w:p w:rsidR="00EC0175" w:rsidRDefault="00A41585">
            <w:pPr>
              <w:autoSpaceDE w:val="0"/>
              <w:autoSpaceDN w:val="0"/>
              <w:adjustRightInd w:val="0"/>
              <w:rPr>
                <w:sz w:val="24"/>
              </w:rPr>
            </w:pPr>
            <w:r>
              <w:rPr>
                <w:b/>
                <w:bCs/>
                <w:sz w:val="24"/>
              </w:rPr>
              <w:t>Evaluation Tools:</w:t>
            </w:r>
            <w:r>
              <w:rPr>
                <w:sz w:val="24"/>
              </w:rPr>
              <w:t xml:space="preserve"> </w:t>
            </w:r>
            <w:r w:rsidRPr="00D06455">
              <w:rPr>
                <w:i/>
                <w:sz w:val="24"/>
              </w:rPr>
              <w:t>Multisource</w:t>
            </w:r>
          </w:p>
        </w:tc>
      </w:tr>
      <w:tr w:rsidR="00C82130">
        <w:tc>
          <w:tcPr>
            <w:tcW w:w="4428" w:type="dxa"/>
          </w:tcPr>
          <w:p w:rsidR="00C82130" w:rsidRDefault="00C82130" w:rsidP="004A734A">
            <w:pPr>
              <w:autoSpaceDE w:val="0"/>
              <w:autoSpaceDN w:val="0"/>
              <w:adjustRightInd w:val="0"/>
              <w:jc w:val="right"/>
              <w:rPr>
                <w:sz w:val="24"/>
              </w:rPr>
            </w:pPr>
            <w:r>
              <w:rPr>
                <w:sz w:val="24"/>
              </w:rPr>
              <w:t>Demonstrates knowledge in the quality improvement cycle</w:t>
            </w:r>
          </w:p>
        </w:tc>
        <w:tc>
          <w:tcPr>
            <w:tcW w:w="4428" w:type="dxa"/>
          </w:tcPr>
          <w:p w:rsidR="00C82130" w:rsidRDefault="00C82130">
            <w:pPr>
              <w:autoSpaceDE w:val="0"/>
              <w:autoSpaceDN w:val="0"/>
              <w:adjustRightInd w:val="0"/>
              <w:rPr>
                <w:sz w:val="24"/>
              </w:rPr>
            </w:pPr>
          </w:p>
        </w:tc>
      </w:tr>
      <w:tr w:rsidR="00C82130">
        <w:tc>
          <w:tcPr>
            <w:tcW w:w="4428" w:type="dxa"/>
          </w:tcPr>
          <w:p w:rsidR="00C82130" w:rsidRDefault="00C82130" w:rsidP="004A734A">
            <w:pPr>
              <w:autoSpaceDE w:val="0"/>
              <w:autoSpaceDN w:val="0"/>
              <w:adjustRightInd w:val="0"/>
              <w:jc w:val="right"/>
              <w:rPr>
                <w:sz w:val="24"/>
              </w:rPr>
            </w:pPr>
            <w:r>
              <w:rPr>
                <w:sz w:val="24"/>
              </w:rPr>
              <w:t>Demonstrates knowledge of inpatient quality measures</w:t>
            </w:r>
          </w:p>
        </w:tc>
        <w:tc>
          <w:tcPr>
            <w:tcW w:w="4428" w:type="dxa"/>
          </w:tcPr>
          <w:p w:rsidR="00C82130" w:rsidRDefault="00C82130">
            <w:pPr>
              <w:autoSpaceDE w:val="0"/>
              <w:autoSpaceDN w:val="0"/>
              <w:adjustRightInd w:val="0"/>
              <w:rPr>
                <w:sz w:val="24"/>
              </w:rPr>
            </w:pPr>
          </w:p>
        </w:tc>
      </w:tr>
      <w:tr w:rsidR="00C82130">
        <w:tc>
          <w:tcPr>
            <w:tcW w:w="4428" w:type="dxa"/>
          </w:tcPr>
          <w:p w:rsidR="00C82130" w:rsidRPr="00EC0175" w:rsidRDefault="00C82130" w:rsidP="00EC0175">
            <w:pPr>
              <w:autoSpaceDE w:val="0"/>
              <w:autoSpaceDN w:val="0"/>
              <w:adjustRightInd w:val="0"/>
              <w:rPr>
                <w:b/>
                <w:sz w:val="24"/>
              </w:rPr>
            </w:pPr>
            <w:r>
              <w:rPr>
                <w:b/>
                <w:sz w:val="24"/>
              </w:rPr>
              <w:t>PGY-3</w:t>
            </w:r>
          </w:p>
        </w:tc>
        <w:tc>
          <w:tcPr>
            <w:tcW w:w="4428" w:type="dxa"/>
          </w:tcPr>
          <w:p w:rsidR="00C82130" w:rsidRDefault="00A41585">
            <w:pPr>
              <w:autoSpaceDE w:val="0"/>
              <w:autoSpaceDN w:val="0"/>
              <w:adjustRightInd w:val="0"/>
              <w:rPr>
                <w:sz w:val="24"/>
              </w:rPr>
            </w:pPr>
            <w:r>
              <w:rPr>
                <w:b/>
                <w:bCs/>
                <w:sz w:val="24"/>
              </w:rPr>
              <w:t>Evaluation Tools:</w:t>
            </w:r>
            <w:r>
              <w:rPr>
                <w:sz w:val="24"/>
              </w:rPr>
              <w:t xml:space="preserve"> </w:t>
            </w:r>
            <w:r w:rsidRPr="00D06455">
              <w:rPr>
                <w:i/>
                <w:sz w:val="24"/>
              </w:rPr>
              <w:t>Multisource</w:t>
            </w:r>
          </w:p>
        </w:tc>
      </w:tr>
      <w:tr w:rsidR="00C82130">
        <w:tc>
          <w:tcPr>
            <w:tcW w:w="4428" w:type="dxa"/>
          </w:tcPr>
          <w:p w:rsidR="00C82130" w:rsidRPr="009B0338" w:rsidRDefault="00C82130" w:rsidP="00EC0175">
            <w:pPr>
              <w:autoSpaceDE w:val="0"/>
              <w:autoSpaceDN w:val="0"/>
              <w:adjustRightInd w:val="0"/>
              <w:jc w:val="right"/>
              <w:rPr>
                <w:sz w:val="24"/>
              </w:rPr>
            </w:pPr>
            <w:r>
              <w:rPr>
                <w:sz w:val="24"/>
              </w:rPr>
              <w:t xml:space="preserve">Cites and utilizes quality data to justify and adjust practice </w:t>
            </w:r>
          </w:p>
        </w:tc>
        <w:tc>
          <w:tcPr>
            <w:tcW w:w="4428" w:type="dxa"/>
          </w:tcPr>
          <w:p w:rsidR="00C82130" w:rsidRDefault="00C82130">
            <w:pPr>
              <w:autoSpaceDE w:val="0"/>
              <w:autoSpaceDN w:val="0"/>
              <w:adjustRightInd w:val="0"/>
              <w:rPr>
                <w:sz w:val="24"/>
              </w:rPr>
            </w:pPr>
          </w:p>
        </w:tc>
      </w:tr>
      <w:tr w:rsidR="00C82130">
        <w:tc>
          <w:tcPr>
            <w:tcW w:w="4428" w:type="dxa"/>
          </w:tcPr>
          <w:p w:rsidR="00C82130" w:rsidRDefault="00C82130" w:rsidP="00EC0175">
            <w:pPr>
              <w:autoSpaceDE w:val="0"/>
              <w:autoSpaceDN w:val="0"/>
              <w:adjustRightInd w:val="0"/>
              <w:jc w:val="right"/>
              <w:rPr>
                <w:sz w:val="24"/>
              </w:rPr>
            </w:pPr>
            <w:r>
              <w:rPr>
                <w:sz w:val="24"/>
              </w:rPr>
              <w:t>Demonstrates multidisciplinary collaboration in solving clinical problems</w:t>
            </w:r>
          </w:p>
        </w:tc>
        <w:tc>
          <w:tcPr>
            <w:tcW w:w="4428" w:type="dxa"/>
          </w:tcPr>
          <w:p w:rsidR="00C82130" w:rsidRDefault="00C82130">
            <w:pPr>
              <w:autoSpaceDE w:val="0"/>
              <w:autoSpaceDN w:val="0"/>
              <w:adjustRightInd w:val="0"/>
              <w:rPr>
                <w:sz w:val="24"/>
              </w:rPr>
            </w:pPr>
          </w:p>
        </w:tc>
      </w:tr>
      <w:tr w:rsidR="00C82130">
        <w:tc>
          <w:tcPr>
            <w:tcW w:w="4428" w:type="dxa"/>
          </w:tcPr>
          <w:p w:rsidR="00C82130" w:rsidRDefault="00C82130" w:rsidP="00EC0175">
            <w:pPr>
              <w:autoSpaceDE w:val="0"/>
              <w:autoSpaceDN w:val="0"/>
              <w:adjustRightInd w:val="0"/>
              <w:jc w:val="right"/>
              <w:rPr>
                <w:sz w:val="24"/>
              </w:rPr>
            </w:pPr>
          </w:p>
        </w:tc>
        <w:tc>
          <w:tcPr>
            <w:tcW w:w="4428" w:type="dxa"/>
          </w:tcPr>
          <w:p w:rsidR="00C82130" w:rsidRDefault="00C82130">
            <w:pPr>
              <w:autoSpaceDE w:val="0"/>
              <w:autoSpaceDN w:val="0"/>
              <w:adjustRightInd w:val="0"/>
              <w:rPr>
                <w:sz w:val="24"/>
              </w:rPr>
            </w:pPr>
          </w:p>
        </w:tc>
      </w:tr>
    </w:tbl>
    <w:p w:rsidR="007817E9" w:rsidRDefault="007817E9">
      <w:pPr>
        <w:autoSpaceDE w:val="0"/>
        <w:autoSpaceDN w:val="0"/>
        <w:adjustRightInd w:val="0"/>
        <w:rPr>
          <w:b/>
          <w:bCs/>
          <w:sz w:val="24"/>
        </w:rPr>
      </w:pPr>
    </w:p>
    <w:p w:rsidR="007817E9" w:rsidRDefault="007817E9">
      <w:pPr>
        <w:autoSpaceDE w:val="0"/>
        <w:autoSpaceDN w:val="0"/>
        <w:adjustRightInd w:val="0"/>
        <w:rPr>
          <w:sz w:val="24"/>
        </w:rPr>
      </w:pPr>
    </w:p>
    <w:p w:rsidR="007817E9" w:rsidRDefault="007817E9">
      <w:pPr>
        <w:autoSpaceDE w:val="0"/>
        <w:autoSpaceDN w:val="0"/>
        <w:adjustRightInd w:val="0"/>
        <w:rPr>
          <w:sz w:val="24"/>
        </w:rPr>
      </w:pPr>
    </w:p>
    <w:p w:rsidR="007817E9" w:rsidRDefault="007817E9">
      <w:pPr>
        <w:autoSpaceDE w:val="0"/>
        <w:autoSpaceDN w:val="0"/>
        <w:adjustRightInd w:val="0"/>
        <w:rPr>
          <w:b/>
          <w:bCs/>
          <w:sz w:val="24"/>
        </w:rPr>
      </w:pPr>
      <w:r>
        <w:rPr>
          <w:b/>
          <w:bCs/>
          <w:sz w:val="24"/>
        </w:rPr>
        <w:t>4) Interpersonal Skills and Communication</w:t>
      </w:r>
    </w:p>
    <w:p w:rsidR="00D06455" w:rsidRDefault="00D06455">
      <w:pPr>
        <w:autoSpaceDE w:val="0"/>
        <w:autoSpaceDN w:val="0"/>
        <w:adjustRightInd w:val="0"/>
        <w:rPr>
          <w:b/>
          <w:bCs/>
          <w:sz w:val="24"/>
        </w:rPr>
      </w:pPr>
    </w:p>
    <w:p w:rsidR="00E04D86" w:rsidRDefault="00E04D86">
      <w:pPr>
        <w:autoSpaceDE w:val="0"/>
        <w:autoSpaceDN w:val="0"/>
        <w:adjustRightInd w:val="0"/>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7817E9">
        <w:tc>
          <w:tcPr>
            <w:tcW w:w="4428" w:type="dxa"/>
          </w:tcPr>
          <w:p w:rsidR="007817E9" w:rsidRDefault="00C25683">
            <w:pPr>
              <w:autoSpaceDE w:val="0"/>
              <w:autoSpaceDN w:val="0"/>
              <w:adjustRightInd w:val="0"/>
              <w:rPr>
                <w:sz w:val="24"/>
              </w:rPr>
            </w:pPr>
            <w:r>
              <w:rPr>
                <w:b/>
                <w:bCs/>
                <w:sz w:val="24"/>
              </w:rPr>
              <w:t>PGY-1</w:t>
            </w:r>
          </w:p>
        </w:tc>
        <w:tc>
          <w:tcPr>
            <w:tcW w:w="4428" w:type="dxa"/>
          </w:tcPr>
          <w:p w:rsidR="007817E9" w:rsidRDefault="00C25683">
            <w:pPr>
              <w:autoSpaceDE w:val="0"/>
              <w:autoSpaceDN w:val="0"/>
              <w:adjustRightInd w:val="0"/>
              <w:rPr>
                <w:sz w:val="24"/>
              </w:rPr>
            </w:pPr>
            <w:r>
              <w:rPr>
                <w:b/>
                <w:bCs/>
                <w:sz w:val="24"/>
              </w:rPr>
              <w:t>Evaluation</w:t>
            </w:r>
            <w:r w:rsidR="003151E2">
              <w:rPr>
                <w:b/>
                <w:bCs/>
                <w:sz w:val="24"/>
              </w:rPr>
              <w:t xml:space="preserve"> Tools</w:t>
            </w:r>
            <w:r w:rsidR="00D06455">
              <w:rPr>
                <w:b/>
                <w:bCs/>
                <w:sz w:val="24"/>
              </w:rPr>
              <w:t xml:space="preserve">: </w:t>
            </w:r>
            <w:r w:rsidR="00D06455" w:rsidRPr="00D06455">
              <w:rPr>
                <w:bCs/>
                <w:i/>
                <w:sz w:val="24"/>
              </w:rPr>
              <w:t>Direct Observation</w:t>
            </w:r>
          </w:p>
        </w:tc>
      </w:tr>
      <w:tr w:rsidR="007817E9">
        <w:tc>
          <w:tcPr>
            <w:tcW w:w="4428" w:type="dxa"/>
          </w:tcPr>
          <w:p w:rsidR="007817E9" w:rsidRDefault="007817E9" w:rsidP="00C25683">
            <w:pPr>
              <w:autoSpaceDE w:val="0"/>
              <w:autoSpaceDN w:val="0"/>
              <w:adjustRightInd w:val="0"/>
              <w:jc w:val="right"/>
              <w:rPr>
                <w:sz w:val="24"/>
              </w:rPr>
            </w:pPr>
            <w:r>
              <w:rPr>
                <w:sz w:val="24"/>
              </w:rPr>
              <w:t>Communicate</w:t>
            </w:r>
            <w:r w:rsidR="00C25683">
              <w:rPr>
                <w:sz w:val="24"/>
              </w:rPr>
              <w:t>s</w:t>
            </w:r>
            <w:r>
              <w:rPr>
                <w:sz w:val="24"/>
              </w:rPr>
              <w:t xml:space="preserve"> </w:t>
            </w:r>
            <w:r w:rsidR="00C25683">
              <w:rPr>
                <w:sz w:val="24"/>
              </w:rPr>
              <w:t xml:space="preserve">care plan </w:t>
            </w:r>
            <w:r>
              <w:rPr>
                <w:sz w:val="24"/>
              </w:rPr>
              <w:t>effectively with patients and families</w:t>
            </w:r>
          </w:p>
        </w:tc>
        <w:tc>
          <w:tcPr>
            <w:tcW w:w="4428" w:type="dxa"/>
          </w:tcPr>
          <w:p w:rsidR="007817E9" w:rsidRDefault="007817E9" w:rsidP="00C25683">
            <w:pPr>
              <w:autoSpaceDE w:val="0"/>
              <w:autoSpaceDN w:val="0"/>
              <w:adjustRightInd w:val="0"/>
              <w:rPr>
                <w:sz w:val="24"/>
              </w:rPr>
            </w:pPr>
          </w:p>
        </w:tc>
      </w:tr>
      <w:tr w:rsidR="00EF7894">
        <w:tc>
          <w:tcPr>
            <w:tcW w:w="4428" w:type="dxa"/>
          </w:tcPr>
          <w:p w:rsidR="00EF7894" w:rsidRDefault="00EF7894" w:rsidP="00C25683">
            <w:pPr>
              <w:autoSpaceDE w:val="0"/>
              <w:autoSpaceDN w:val="0"/>
              <w:adjustRightInd w:val="0"/>
              <w:jc w:val="right"/>
              <w:rPr>
                <w:sz w:val="24"/>
              </w:rPr>
            </w:pPr>
            <w:r>
              <w:rPr>
                <w:sz w:val="24"/>
              </w:rPr>
              <w:t xml:space="preserve">Communicate effectively with all non-physician members of the health care team </w:t>
            </w:r>
            <w:r>
              <w:rPr>
                <w:sz w:val="24"/>
              </w:rPr>
              <w:lastRenderedPageBreak/>
              <w:t>to assure comprehensive and timely care of hospitalized patients</w:t>
            </w:r>
          </w:p>
        </w:tc>
        <w:tc>
          <w:tcPr>
            <w:tcW w:w="4428" w:type="dxa"/>
          </w:tcPr>
          <w:p w:rsidR="00EF7894" w:rsidRDefault="00EF7894">
            <w:pPr>
              <w:autoSpaceDE w:val="0"/>
              <w:autoSpaceDN w:val="0"/>
              <w:adjustRightInd w:val="0"/>
              <w:rPr>
                <w:sz w:val="24"/>
              </w:rPr>
            </w:pPr>
          </w:p>
        </w:tc>
      </w:tr>
      <w:tr w:rsidR="00EF7894">
        <w:tc>
          <w:tcPr>
            <w:tcW w:w="4428" w:type="dxa"/>
          </w:tcPr>
          <w:p w:rsidR="00EF7894" w:rsidRDefault="00EF7894" w:rsidP="00C25683">
            <w:pPr>
              <w:autoSpaceDE w:val="0"/>
              <w:autoSpaceDN w:val="0"/>
              <w:adjustRightInd w:val="0"/>
              <w:jc w:val="right"/>
              <w:rPr>
                <w:sz w:val="24"/>
              </w:rPr>
            </w:pPr>
            <w:r>
              <w:rPr>
                <w:sz w:val="24"/>
              </w:rPr>
              <w:lastRenderedPageBreak/>
              <w:t>Present patient information concisely and clearly, verbally and in writing to peers and conducts handoffs appropriately</w:t>
            </w:r>
          </w:p>
          <w:p w:rsidR="00EF7894" w:rsidRDefault="00EF7894" w:rsidP="00C25683">
            <w:pPr>
              <w:autoSpaceDE w:val="0"/>
              <w:autoSpaceDN w:val="0"/>
              <w:adjustRightInd w:val="0"/>
              <w:jc w:val="right"/>
              <w:rPr>
                <w:sz w:val="24"/>
              </w:rPr>
            </w:pPr>
          </w:p>
        </w:tc>
        <w:tc>
          <w:tcPr>
            <w:tcW w:w="4428" w:type="dxa"/>
          </w:tcPr>
          <w:p w:rsidR="00EF7894" w:rsidRDefault="00EF7894" w:rsidP="00C25683">
            <w:pPr>
              <w:autoSpaceDE w:val="0"/>
              <w:autoSpaceDN w:val="0"/>
              <w:adjustRightInd w:val="0"/>
              <w:rPr>
                <w:sz w:val="24"/>
              </w:rPr>
            </w:pPr>
          </w:p>
        </w:tc>
      </w:tr>
      <w:tr w:rsidR="00EF7894">
        <w:tc>
          <w:tcPr>
            <w:tcW w:w="4428" w:type="dxa"/>
          </w:tcPr>
          <w:p w:rsidR="00EF7894" w:rsidRPr="00EF7894" w:rsidRDefault="00EF7894">
            <w:pPr>
              <w:autoSpaceDE w:val="0"/>
              <w:autoSpaceDN w:val="0"/>
              <w:adjustRightInd w:val="0"/>
              <w:rPr>
                <w:b/>
                <w:sz w:val="24"/>
              </w:rPr>
            </w:pPr>
            <w:r w:rsidRPr="00EF7894">
              <w:rPr>
                <w:b/>
                <w:sz w:val="24"/>
              </w:rPr>
              <w:t>PGY-2</w:t>
            </w:r>
          </w:p>
        </w:tc>
        <w:tc>
          <w:tcPr>
            <w:tcW w:w="4428" w:type="dxa"/>
          </w:tcPr>
          <w:p w:rsidR="00EF7894" w:rsidRDefault="00A41585" w:rsidP="00C25683">
            <w:pPr>
              <w:autoSpaceDE w:val="0"/>
              <w:autoSpaceDN w:val="0"/>
              <w:adjustRightInd w:val="0"/>
              <w:rPr>
                <w:sz w:val="24"/>
              </w:rPr>
            </w:pPr>
            <w:r>
              <w:rPr>
                <w:b/>
                <w:bCs/>
                <w:sz w:val="24"/>
              </w:rPr>
              <w:t xml:space="preserve">Evaluation Tools: </w:t>
            </w:r>
            <w:r w:rsidRPr="00D06455">
              <w:rPr>
                <w:bCs/>
                <w:i/>
                <w:sz w:val="24"/>
              </w:rPr>
              <w:t>Direct Observation</w:t>
            </w:r>
          </w:p>
        </w:tc>
      </w:tr>
      <w:tr w:rsidR="00EF7894">
        <w:tc>
          <w:tcPr>
            <w:tcW w:w="4428" w:type="dxa"/>
          </w:tcPr>
          <w:p w:rsidR="00EF7894" w:rsidRDefault="00EF7894" w:rsidP="00C25683">
            <w:pPr>
              <w:autoSpaceDE w:val="0"/>
              <w:autoSpaceDN w:val="0"/>
              <w:adjustRightInd w:val="0"/>
              <w:jc w:val="right"/>
              <w:rPr>
                <w:sz w:val="24"/>
              </w:rPr>
            </w:pPr>
            <w:r>
              <w:rPr>
                <w:sz w:val="24"/>
              </w:rPr>
              <w:t>Teach colleagues effectively</w:t>
            </w:r>
          </w:p>
        </w:tc>
        <w:tc>
          <w:tcPr>
            <w:tcW w:w="4428" w:type="dxa"/>
          </w:tcPr>
          <w:p w:rsidR="00EF7894" w:rsidRDefault="00EF7894" w:rsidP="00C25683">
            <w:pPr>
              <w:autoSpaceDE w:val="0"/>
              <w:autoSpaceDN w:val="0"/>
              <w:adjustRightInd w:val="0"/>
              <w:rPr>
                <w:sz w:val="24"/>
              </w:rPr>
            </w:pPr>
          </w:p>
        </w:tc>
      </w:tr>
      <w:tr w:rsidR="00EF7894">
        <w:tc>
          <w:tcPr>
            <w:tcW w:w="4428" w:type="dxa"/>
          </w:tcPr>
          <w:p w:rsidR="00EF7894" w:rsidRDefault="00EF7894" w:rsidP="00C82130">
            <w:pPr>
              <w:autoSpaceDE w:val="0"/>
              <w:autoSpaceDN w:val="0"/>
              <w:adjustRightInd w:val="0"/>
              <w:jc w:val="right"/>
              <w:rPr>
                <w:sz w:val="24"/>
              </w:rPr>
            </w:pPr>
            <w:r>
              <w:rPr>
                <w:sz w:val="24"/>
              </w:rPr>
              <w:t xml:space="preserve">Communicates effectively to multidisciplinary team </w:t>
            </w:r>
          </w:p>
        </w:tc>
        <w:tc>
          <w:tcPr>
            <w:tcW w:w="4428" w:type="dxa"/>
          </w:tcPr>
          <w:p w:rsidR="00EF7894" w:rsidRDefault="00EF7894" w:rsidP="00C25683">
            <w:pPr>
              <w:autoSpaceDE w:val="0"/>
              <w:autoSpaceDN w:val="0"/>
              <w:adjustRightInd w:val="0"/>
              <w:rPr>
                <w:sz w:val="24"/>
              </w:rPr>
            </w:pPr>
          </w:p>
        </w:tc>
      </w:tr>
      <w:tr w:rsidR="00F20778">
        <w:tc>
          <w:tcPr>
            <w:tcW w:w="4428" w:type="dxa"/>
          </w:tcPr>
          <w:p w:rsidR="00F20778" w:rsidRDefault="00F20778" w:rsidP="00C82130">
            <w:pPr>
              <w:autoSpaceDE w:val="0"/>
              <w:autoSpaceDN w:val="0"/>
              <w:adjustRightInd w:val="0"/>
              <w:jc w:val="right"/>
              <w:rPr>
                <w:sz w:val="24"/>
              </w:rPr>
            </w:pPr>
            <w:r>
              <w:rPr>
                <w:sz w:val="24"/>
              </w:rPr>
              <w:t>Able to communicate with patients and families concerning goals of care</w:t>
            </w:r>
          </w:p>
        </w:tc>
        <w:tc>
          <w:tcPr>
            <w:tcW w:w="4428" w:type="dxa"/>
          </w:tcPr>
          <w:p w:rsidR="00F20778" w:rsidRDefault="00F20778" w:rsidP="00C25683">
            <w:pPr>
              <w:autoSpaceDE w:val="0"/>
              <w:autoSpaceDN w:val="0"/>
              <w:adjustRightInd w:val="0"/>
              <w:rPr>
                <w:sz w:val="24"/>
              </w:rPr>
            </w:pPr>
          </w:p>
        </w:tc>
      </w:tr>
      <w:tr w:rsidR="00EF7894">
        <w:tc>
          <w:tcPr>
            <w:tcW w:w="4428" w:type="dxa"/>
          </w:tcPr>
          <w:p w:rsidR="00EF7894" w:rsidRPr="00EF7894" w:rsidRDefault="00EF7894" w:rsidP="00EF7894">
            <w:pPr>
              <w:autoSpaceDE w:val="0"/>
              <w:autoSpaceDN w:val="0"/>
              <w:adjustRightInd w:val="0"/>
              <w:rPr>
                <w:b/>
                <w:sz w:val="24"/>
              </w:rPr>
            </w:pPr>
            <w:r>
              <w:rPr>
                <w:b/>
                <w:sz w:val="24"/>
              </w:rPr>
              <w:t>PGY-3</w:t>
            </w:r>
          </w:p>
        </w:tc>
        <w:tc>
          <w:tcPr>
            <w:tcW w:w="4428" w:type="dxa"/>
          </w:tcPr>
          <w:p w:rsidR="00EF7894" w:rsidRDefault="00A41585" w:rsidP="00C25683">
            <w:pPr>
              <w:autoSpaceDE w:val="0"/>
              <w:autoSpaceDN w:val="0"/>
              <w:adjustRightInd w:val="0"/>
              <w:rPr>
                <w:sz w:val="24"/>
              </w:rPr>
            </w:pPr>
            <w:r>
              <w:rPr>
                <w:b/>
                <w:bCs/>
                <w:sz w:val="24"/>
              </w:rPr>
              <w:t xml:space="preserve">Evaluation Tools: </w:t>
            </w:r>
            <w:r w:rsidRPr="00D06455">
              <w:rPr>
                <w:bCs/>
                <w:i/>
                <w:sz w:val="24"/>
              </w:rPr>
              <w:t>Direct Observation</w:t>
            </w:r>
          </w:p>
        </w:tc>
      </w:tr>
      <w:tr w:rsidR="00C82130">
        <w:tc>
          <w:tcPr>
            <w:tcW w:w="4428" w:type="dxa"/>
          </w:tcPr>
          <w:p w:rsidR="00C82130" w:rsidRDefault="00C82130" w:rsidP="00C25683">
            <w:pPr>
              <w:autoSpaceDE w:val="0"/>
              <w:autoSpaceDN w:val="0"/>
              <w:adjustRightInd w:val="0"/>
              <w:jc w:val="right"/>
              <w:rPr>
                <w:sz w:val="24"/>
              </w:rPr>
            </w:pPr>
            <w:r>
              <w:rPr>
                <w:sz w:val="24"/>
              </w:rPr>
              <w:t xml:space="preserve">Demonstrates effective communication with difficult patients </w:t>
            </w:r>
          </w:p>
        </w:tc>
        <w:tc>
          <w:tcPr>
            <w:tcW w:w="4428" w:type="dxa"/>
          </w:tcPr>
          <w:p w:rsidR="00C82130" w:rsidRDefault="00C82130" w:rsidP="00C25683">
            <w:pPr>
              <w:autoSpaceDE w:val="0"/>
              <w:autoSpaceDN w:val="0"/>
              <w:adjustRightInd w:val="0"/>
              <w:rPr>
                <w:sz w:val="24"/>
              </w:rPr>
            </w:pPr>
          </w:p>
        </w:tc>
      </w:tr>
      <w:tr w:rsidR="00C82130">
        <w:tc>
          <w:tcPr>
            <w:tcW w:w="4428" w:type="dxa"/>
          </w:tcPr>
          <w:p w:rsidR="00C82130" w:rsidRDefault="00C82130" w:rsidP="00C25683">
            <w:pPr>
              <w:autoSpaceDE w:val="0"/>
              <w:autoSpaceDN w:val="0"/>
              <w:adjustRightInd w:val="0"/>
              <w:jc w:val="right"/>
              <w:rPr>
                <w:sz w:val="24"/>
              </w:rPr>
            </w:pPr>
          </w:p>
        </w:tc>
        <w:tc>
          <w:tcPr>
            <w:tcW w:w="4428" w:type="dxa"/>
          </w:tcPr>
          <w:p w:rsidR="00C82130" w:rsidRDefault="00C82130" w:rsidP="00C25683">
            <w:pPr>
              <w:autoSpaceDE w:val="0"/>
              <w:autoSpaceDN w:val="0"/>
              <w:adjustRightInd w:val="0"/>
              <w:rPr>
                <w:sz w:val="24"/>
              </w:rPr>
            </w:pPr>
          </w:p>
        </w:tc>
      </w:tr>
    </w:tbl>
    <w:p w:rsidR="007817E9" w:rsidRDefault="007817E9">
      <w:pPr>
        <w:autoSpaceDE w:val="0"/>
        <w:autoSpaceDN w:val="0"/>
        <w:adjustRightInd w:val="0"/>
        <w:rPr>
          <w:sz w:val="24"/>
        </w:rPr>
      </w:pPr>
    </w:p>
    <w:p w:rsidR="00E04D86" w:rsidRDefault="00E04D86">
      <w:pPr>
        <w:autoSpaceDE w:val="0"/>
        <w:autoSpaceDN w:val="0"/>
        <w:adjustRightInd w:val="0"/>
        <w:rPr>
          <w:sz w:val="24"/>
        </w:rPr>
      </w:pPr>
    </w:p>
    <w:p w:rsidR="00E04D86" w:rsidRDefault="00E04D86">
      <w:pPr>
        <w:autoSpaceDE w:val="0"/>
        <w:autoSpaceDN w:val="0"/>
        <w:adjustRightInd w:val="0"/>
        <w:rPr>
          <w:b/>
          <w:bCs/>
          <w:sz w:val="24"/>
          <w:szCs w:val="24"/>
        </w:rPr>
      </w:pPr>
    </w:p>
    <w:p w:rsidR="007817E9" w:rsidRDefault="007817E9">
      <w:pPr>
        <w:autoSpaceDE w:val="0"/>
        <w:autoSpaceDN w:val="0"/>
        <w:adjustRightInd w:val="0"/>
        <w:rPr>
          <w:b/>
          <w:bCs/>
          <w:sz w:val="24"/>
          <w:szCs w:val="24"/>
        </w:rPr>
      </w:pPr>
      <w:r>
        <w:rPr>
          <w:b/>
          <w:bCs/>
          <w:sz w:val="24"/>
          <w:szCs w:val="24"/>
        </w:rPr>
        <w:t>5) Professionalism</w:t>
      </w:r>
    </w:p>
    <w:p w:rsidR="00D06455" w:rsidRDefault="00D06455">
      <w:pPr>
        <w:autoSpaceDE w:val="0"/>
        <w:autoSpaceDN w:val="0"/>
        <w:adjustRightInd w:val="0"/>
      </w:pPr>
    </w:p>
    <w:p w:rsidR="00E04D86" w:rsidRDefault="00E04D86">
      <w:pPr>
        <w:autoSpaceDE w:val="0"/>
        <w:autoSpaceDN w:val="0"/>
        <w:adjustRightInd w:val="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6"/>
        <w:gridCol w:w="4420"/>
      </w:tblGrid>
      <w:tr w:rsidR="007817E9">
        <w:tc>
          <w:tcPr>
            <w:tcW w:w="4436" w:type="dxa"/>
          </w:tcPr>
          <w:p w:rsidR="007817E9" w:rsidRDefault="00F20778">
            <w:pPr>
              <w:pStyle w:val="Heading1"/>
              <w:autoSpaceDE w:val="0"/>
              <w:autoSpaceDN w:val="0"/>
              <w:adjustRightInd w:val="0"/>
              <w:ind w:left="0"/>
              <w:rPr>
                <w:bCs/>
                <w:sz w:val="24"/>
                <w:u w:val="none"/>
              </w:rPr>
            </w:pPr>
            <w:r>
              <w:rPr>
                <w:bCs/>
                <w:sz w:val="24"/>
                <w:u w:val="none"/>
              </w:rPr>
              <w:t>PGY-1</w:t>
            </w:r>
            <w:r w:rsidR="002748FA">
              <w:rPr>
                <w:bCs/>
                <w:sz w:val="24"/>
                <w:u w:val="none"/>
              </w:rPr>
              <w:t>, 2, 3</w:t>
            </w:r>
          </w:p>
        </w:tc>
        <w:tc>
          <w:tcPr>
            <w:tcW w:w="4420" w:type="dxa"/>
          </w:tcPr>
          <w:p w:rsidR="007817E9" w:rsidRDefault="00EF7894">
            <w:pPr>
              <w:autoSpaceDE w:val="0"/>
              <w:autoSpaceDN w:val="0"/>
              <w:adjustRightInd w:val="0"/>
              <w:rPr>
                <w:b/>
                <w:bCs/>
                <w:sz w:val="24"/>
                <w:u w:val="single"/>
              </w:rPr>
            </w:pPr>
            <w:r>
              <w:rPr>
                <w:b/>
                <w:bCs/>
                <w:sz w:val="24"/>
              </w:rPr>
              <w:t>Evaluation</w:t>
            </w:r>
            <w:r w:rsidR="003151E2">
              <w:rPr>
                <w:b/>
                <w:bCs/>
                <w:sz w:val="24"/>
              </w:rPr>
              <w:t xml:space="preserve"> Tools</w:t>
            </w:r>
            <w:r w:rsidR="00D06455">
              <w:rPr>
                <w:b/>
                <w:bCs/>
                <w:sz w:val="24"/>
              </w:rPr>
              <w:t xml:space="preserve">: </w:t>
            </w:r>
            <w:r w:rsidR="00D06455" w:rsidRPr="00D06455">
              <w:rPr>
                <w:bCs/>
                <w:i/>
                <w:sz w:val="24"/>
              </w:rPr>
              <w:t>Direct Observation</w:t>
            </w:r>
          </w:p>
        </w:tc>
      </w:tr>
      <w:tr w:rsidR="007817E9">
        <w:tc>
          <w:tcPr>
            <w:tcW w:w="4436" w:type="dxa"/>
          </w:tcPr>
          <w:p w:rsidR="007817E9" w:rsidRDefault="007817E9" w:rsidP="002748FA">
            <w:pPr>
              <w:autoSpaceDE w:val="0"/>
              <w:autoSpaceDN w:val="0"/>
              <w:adjustRightInd w:val="0"/>
              <w:jc w:val="right"/>
            </w:pPr>
            <w:r>
              <w:rPr>
                <w:sz w:val="24"/>
                <w:szCs w:val="24"/>
              </w:rPr>
              <w:t>Behave professionally towards patients, families, colleagues, and all members of the health care team</w:t>
            </w:r>
          </w:p>
        </w:tc>
        <w:tc>
          <w:tcPr>
            <w:tcW w:w="4420" w:type="dxa"/>
          </w:tcPr>
          <w:p w:rsidR="007817E9" w:rsidRDefault="007817E9">
            <w:pPr>
              <w:pStyle w:val="Heading2"/>
              <w:autoSpaceDE w:val="0"/>
              <w:autoSpaceDN w:val="0"/>
              <w:adjustRightInd w:val="0"/>
              <w:ind w:firstLine="0"/>
              <w:rPr>
                <w:b w:val="0"/>
                <w:bCs/>
                <w:u w:val="none"/>
              </w:rPr>
            </w:pPr>
          </w:p>
        </w:tc>
      </w:tr>
    </w:tbl>
    <w:p w:rsidR="00D06455" w:rsidRDefault="00D06455">
      <w:pPr>
        <w:autoSpaceDE w:val="0"/>
        <w:autoSpaceDN w:val="0"/>
        <w:adjustRightInd w:val="0"/>
        <w:rPr>
          <w:b/>
          <w:bCs/>
          <w:sz w:val="24"/>
          <w:szCs w:val="24"/>
        </w:rPr>
      </w:pPr>
    </w:p>
    <w:p w:rsidR="00E04D86" w:rsidRDefault="00E04D86">
      <w:pPr>
        <w:autoSpaceDE w:val="0"/>
        <w:autoSpaceDN w:val="0"/>
        <w:adjustRightInd w:val="0"/>
        <w:rPr>
          <w:b/>
          <w:bCs/>
          <w:sz w:val="24"/>
          <w:szCs w:val="24"/>
        </w:rPr>
      </w:pPr>
    </w:p>
    <w:p w:rsidR="007817E9" w:rsidRDefault="00292E7E">
      <w:pPr>
        <w:autoSpaceDE w:val="0"/>
        <w:autoSpaceDN w:val="0"/>
        <w:adjustRightInd w:val="0"/>
        <w:rPr>
          <w:b/>
          <w:bCs/>
          <w:sz w:val="24"/>
          <w:szCs w:val="24"/>
        </w:rPr>
      </w:pPr>
      <w:r>
        <w:rPr>
          <w:b/>
          <w:bCs/>
          <w:sz w:val="24"/>
          <w:szCs w:val="24"/>
        </w:rPr>
        <w:t>6)</w:t>
      </w:r>
      <w:r w:rsidR="007817E9">
        <w:rPr>
          <w:b/>
          <w:bCs/>
          <w:sz w:val="24"/>
          <w:szCs w:val="24"/>
        </w:rPr>
        <w:t>Systems-Based Practice</w:t>
      </w:r>
    </w:p>
    <w:p w:rsidR="00D06455" w:rsidRDefault="00D06455">
      <w:pPr>
        <w:autoSpaceDE w:val="0"/>
        <w:autoSpaceDN w:val="0"/>
        <w:adjustRightInd w:val="0"/>
      </w:pPr>
    </w:p>
    <w:p w:rsidR="00E04D86" w:rsidRDefault="00E04D86">
      <w:pPr>
        <w:autoSpaceDE w:val="0"/>
        <w:autoSpaceDN w:val="0"/>
        <w:adjustRightInd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6"/>
        <w:gridCol w:w="4420"/>
      </w:tblGrid>
      <w:tr w:rsidR="007817E9">
        <w:tc>
          <w:tcPr>
            <w:tcW w:w="4436" w:type="dxa"/>
          </w:tcPr>
          <w:p w:rsidR="007817E9" w:rsidRDefault="00D95F62">
            <w:pPr>
              <w:pStyle w:val="Heading1"/>
              <w:autoSpaceDE w:val="0"/>
              <w:autoSpaceDN w:val="0"/>
              <w:adjustRightInd w:val="0"/>
              <w:ind w:left="0"/>
              <w:rPr>
                <w:bCs/>
                <w:sz w:val="24"/>
                <w:u w:val="none"/>
              </w:rPr>
            </w:pPr>
            <w:r>
              <w:rPr>
                <w:bCs/>
                <w:sz w:val="24"/>
                <w:u w:val="none"/>
              </w:rPr>
              <w:t>PGY-1</w:t>
            </w:r>
          </w:p>
        </w:tc>
        <w:tc>
          <w:tcPr>
            <w:tcW w:w="4420" w:type="dxa"/>
          </w:tcPr>
          <w:p w:rsidR="007817E9" w:rsidRPr="00D06455" w:rsidRDefault="00D95F62">
            <w:pPr>
              <w:pStyle w:val="Heading4"/>
              <w:rPr>
                <w:b w:val="0"/>
              </w:rPr>
            </w:pPr>
            <w:r>
              <w:t>Evaluation</w:t>
            </w:r>
            <w:r w:rsidR="003151E2">
              <w:t xml:space="preserve"> Tools</w:t>
            </w:r>
            <w:r w:rsidR="00D06455">
              <w:t xml:space="preserve">: </w:t>
            </w:r>
            <w:r w:rsidR="00D06455" w:rsidRPr="00D06455">
              <w:rPr>
                <w:b w:val="0"/>
                <w:i/>
              </w:rPr>
              <w:t>Multisource</w:t>
            </w:r>
          </w:p>
        </w:tc>
      </w:tr>
      <w:tr w:rsidR="007817E9">
        <w:tc>
          <w:tcPr>
            <w:tcW w:w="4436" w:type="dxa"/>
          </w:tcPr>
          <w:p w:rsidR="007817E9" w:rsidRDefault="007817E9" w:rsidP="00D95F62">
            <w:pPr>
              <w:autoSpaceDE w:val="0"/>
              <w:autoSpaceDN w:val="0"/>
              <w:adjustRightInd w:val="0"/>
              <w:jc w:val="right"/>
              <w:rPr>
                <w:sz w:val="24"/>
              </w:rPr>
            </w:pPr>
            <w:proofErr w:type="gramStart"/>
            <w:r>
              <w:rPr>
                <w:color w:val="auto"/>
                <w:sz w:val="24"/>
                <w:szCs w:val="24"/>
              </w:rPr>
              <w:t xml:space="preserve">Understand </w:t>
            </w:r>
            <w:r w:rsidR="00D95F62">
              <w:rPr>
                <w:color w:val="auto"/>
                <w:sz w:val="24"/>
                <w:szCs w:val="24"/>
              </w:rPr>
              <w:t xml:space="preserve"> the</w:t>
            </w:r>
            <w:proofErr w:type="gramEnd"/>
            <w:r w:rsidR="00D95F62">
              <w:rPr>
                <w:color w:val="auto"/>
                <w:sz w:val="24"/>
                <w:szCs w:val="24"/>
              </w:rPr>
              <w:t xml:space="preserve"> roles of the members</w:t>
            </w:r>
            <w:r>
              <w:rPr>
                <w:color w:val="auto"/>
                <w:sz w:val="24"/>
                <w:szCs w:val="24"/>
              </w:rPr>
              <w:t xml:space="preserve"> </w:t>
            </w:r>
            <w:r w:rsidR="00D95F62">
              <w:rPr>
                <w:color w:val="auto"/>
                <w:sz w:val="24"/>
                <w:szCs w:val="24"/>
              </w:rPr>
              <w:t xml:space="preserve">of the </w:t>
            </w:r>
            <w:r>
              <w:rPr>
                <w:color w:val="auto"/>
                <w:sz w:val="24"/>
                <w:szCs w:val="24"/>
              </w:rPr>
              <w:t xml:space="preserve">multidisciplinary </w:t>
            </w:r>
            <w:r w:rsidR="00D95F62">
              <w:rPr>
                <w:color w:val="auto"/>
                <w:sz w:val="24"/>
                <w:szCs w:val="24"/>
              </w:rPr>
              <w:t>team</w:t>
            </w:r>
            <w:r>
              <w:rPr>
                <w:color w:val="auto"/>
                <w:sz w:val="24"/>
                <w:szCs w:val="24"/>
              </w:rPr>
              <w:t>.</w:t>
            </w:r>
          </w:p>
        </w:tc>
        <w:tc>
          <w:tcPr>
            <w:tcW w:w="4420" w:type="dxa"/>
          </w:tcPr>
          <w:p w:rsidR="007817E9" w:rsidRDefault="007817E9">
            <w:pPr>
              <w:pStyle w:val="Heading2"/>
              <w:autoSpaceDE w:val="0"/>
              <w:autoSpaceDN w:val="0"/>
              <w:adjustRightInd w:val="0"/>
              <w:rPr>
                <w:b w:val="0"/>
                <w:bCs/>
                <w:u w:val="none"/>
              </w:rPr>
            </w:pPr>
          </w:p>
        </w:tc>
      </w:tr>
      <w:tr w:rsidR="007817E9">
        <w:tc>
          <w:tcPr>
            <w:tcW w:w="4436" w:type="dxa"/>
          </w:tcPr>
          <w:p w:rsidR="007817E9" w:rsidRDefault="00ED41CE" w:rsidP="00734D7A">
            <w:pPr>
              <w:autoSpaceDE w:val="0"/>
              <w:autoSpaceDN w:val="0"/>
              <w:adjustRightInd w:val="0"/>
              <w:jc w:val="right"/>
              <w:rPr>
                <w:sz w:val="24"/>
              </w:rPr>
            </w:pPr>
            <w:r>
              <w:rPr>
                <w:color w:val="auto"/>
                <w:sz w:val="24"/>
                <w:szCs w:val="24"/>
              </w:rPr>
              <w:t xml:space="preserve">Provides </w:t>
            </w:r>
            <w:r w:rsidR="00734D7A">
              <w:rPr>
                <w:color w:val="auto"/>
                <w:sz w:val="24"/>
                <w:szCs w:val="24"/>
              </w:rPr>
              <w:t xml:space="preserve">succinct </w:t>
            </w:r>
            <w:r>
              <w:rPr>
                <w:color w:val="auto"/>
                <w:sz w:val="24"/>
                <w:szCs w:val="24"/>
              </w:rPr>
              <w:t xml:space="preserve">written </w:t>
            </w:r>
            <w:r w:rsidR="00734D7A">
              <w:rPr>
                <w:color w:val="auto"/>
                <w:sz w:val="24"/>
                <w:szCs w:val="24"/>
              </w:rPr>
              <w:t>consultation notes</w:t>
            </w:r>
          </w:p>
        </w:tc>
        <w:tc>
          <w:tcPr>
            <w:tcW w:w="4420" w:type="dxa"/>
          </w:tcPr>
          <w:p w:rsidR="007817E9" w:rsidRDefault="007817E9">
            <w:pPr>
              <w:pStyle w:val="Heading2"/>
              <w:autoSpaceDE w:val="0"/>
              <w:autoSpaceDN w:val="0"/>
              <w:adjustRightInd w:val="0"/>
              <w:rPr>
                <w:b w:val="0"/>
                <w:bCs/>
                <w:u w:val="none"/>
              </w:rPr>
            </w:pPr>
          </w:p>
        </w:tc>
      </w:tr>
      <w:tr w:rsidR="007817E9">
        <w:tc>
          <w:tcPr>
            <w:tcW w:w="4436" w:type="dxa"/>
          </w:tcPr>
          <w:p w:rsidR="007817E9" w:rsidRDefault="00ED41CE" w:rsidP="00ED41CE">
            <w:pPr>
              <w:autoSpaceDE w:val="0"/>
              <w:autoSpaceDN w:val="0"/>
              <w:adjustRightInd w:val="0"/>
              <w:jc w:val="right"/>
              <w:rPr>
                <w:sz w:val="24"/>
              </w:rPr>
            </w:pPr>
            <w:r>
              <w:rPr>
                <w:color w:val="auto"/>
                <w:sz w:val="24"/>
                <w:szCs w:val="24"/>
              </w:rPr>
              <w:t>Has an understanding of the principles of cost-effective, evidence-based care</w:t>
            </w:r>
            <w:r w:rsidR="007817E9">
              <w:rPr>
                <w:color w:val="auto"/>
                <w:sz w:val="24"/>
                <w:szCs w:val="24"/>
              </w:rPr>
              <w:t xml:space="preserve"> </w:t>
            </w:r>
          </w:p>
        </w:tc>
        <w:tc>
          <w:tcPr>
            <w:tcW w:w="4420" w:type="dxa"/>
          </w:tcPr>
          <w:p w:rsidR="007817E9" w:rsidRDefault="007817E9">
            <w:pPr>
              <w:pStyle w:val="Heading2"/>
              <w:autoSpaceDE w:val="0"/>
              <w:autoSpaceDN w:val="0"/>
              <w:adjustRightInd w:val="0"/>
              <w:rPr>
                <w:b w:val="0"/>
                <w:bCs/>
                <w:u w:val="none"/>
              </w:rPr>
            </w:pPr>
          </w:p>
        </w:tc>
      </w:tr>
      <w:tr w:rsidR="00ED41CE">
        <w:tc>
          <w:tcPr>
            <w:tcW w:w="4436" w:type="dxa"/>
          </w:tcPr>
          <w:p w:rsidR="00ED41CE" w:rsidRPr="00ED41CE" w:rsidRDefault="00ED41CE" w:rsidP="00ED41CE">
            <w:pPr>
              <w:autoSpaceDE w:val="0"/>
              <w:autoSpaceDN w:val="0"/>
              <w:adjustRightInd w:val="0"/>
              <w:rPr>
                <w:b/>
                <w:color w:val="auto"/>
                <w:sz w:val="24"/>
                <w:szCs w:val="24"/>
              </w:rPr>
            </w:pPr>
            <w:r>
              <w:rPr>
                <w:b/>
                <w:color w:val="auto"/>
                <w:sz w:val="24"/>
                <w:szCs w:val="24"/>
              </w:rPr>
              <w:t>PGY-2</w:t>
            </w:r>
          </w:p>
        </w:tc>
        <w:tc>
          <w:tcPr>
            <w:tcW w:w="4420" w:type="dxa"/>
          </w:tcPr>
          <w:p w:rsidR="00ED41CE" w:rsidRDefault="00A41585">
            <w:pPr>
              <w:pStyle w:val="Heading2"/>
              <w:autoSpaceDE w:val="0"/>
              <w:autoSpaceDN w:val="0"/>
              <w:adjustRightInd w:val="0"/>
              <w:rPr>
                <w:b w:val="0"/>
                <w:bCs/>
                <w:u w:val="none"/>
              </w:rPr>
            </w:pPr>
            <w:r>
              <w:t xml:space="preserve">Evaluation Tools: </w:t>
            </w:r>
            <w:r w:rsidRPr="00D06455">
              <w:rPr>
                <w:b w:val="0"/>
                <w:i/>
              </w:rPr>
              <w:t>Multisource</w:t>
            </w:r>
          </w:p>
        </w:tc>
      </w:tr>
      <w:tr w:rsidR="00734D7A">
        <w:tc>
          <w:tcPr>
            <w:tcW w:w="4436" w:type="dxa"/>
          </w:tcPr>
          <w:p w:rsidR="00734D7A" w:rsidRDefault="00734D7A" w:rsidP="00ED41CE">
            <w:pPr>
              <w:autoSpaceDE w:val="0"/>
              <w:autoSpaceDN w:val="0"/>
              <w:adjustRightInd w:val="0"/>
              <w:jc w:val="right"/>
              <w:rPr>
                <w:color w:val="auto"/>
                <w:sz w:val="24"/>
                <w:szCs w:val="24"/>
              </w:rPr>
            </w:pPr>
            <w:r>
              <w:rPr>
                <w:color w:val="auto"/>
                <w:sz w:val="24"/>
                <w:szCs w:val="24"/>
              </w:rPr>
              <w:t>Proposes cost-effective diagnostic and treatment plans</w:t>
            </w:r>
          </w:p>
        </w:tc>
        <w:tc>
          <w:tcPr>
            <w:tcW w:w="4420" w:type="dxa"/>
          </w:tcPr>
          <w:p w:rsidR="00734D7A" w:rsidRDefault="00734D7A">
            <w:pPr>
              <w:pStyle w:val="Heading2"/>
              <w:autoSpaceDE w:val="0"/>
              <w:autoSpaceDN w:val="0"/>
              <w:adjustRightInd w:val="0"/>
              <w:rPr>
                <w:b w:val="0"/>
                <w:bCs/>
                <w:u w:val="none"/>
              </w:rPr>
            </w:pPr>
          </w:p>
        </w:tc>
      </w:tr>
      <w:tr w:rsidR="00734D7A">
        <w:tc>
          <w:tcPr>
            <w:tcW w:w="4436" w:type="dxa"/>
          </w:tcPr>
          <w:p w:rsidR="00734D7A" w:rsidRPr="00ED41CE" w:rsidRDefault="00734D7A" w:rsidP="00ED41CE">
            <w:pPr>
              <w:autoSpaceDE w:val="0"/>
              <w:autoSpaceDN w:val="0"/>
              <w:adjustRightInd w:val="0"/>
              <w:rPr>
                <w:b/>
                <w:color w:val="auto"/>
                <w:sz w:val="24"/>
                <w:szCs w:val="24"/>
              </w:rPr>
            </w:pPr>
            <w:r>
              <w:rPr>
                <w:b/>
                <w:color w:val="auto"/>
                <w:sz w:val="24"/>
                <w:szCs w:val="24"/>
              </w:rPr>
              <w:t>PGY-3</w:t>
            </w:r>
          </w:p>
        </w:tc>
        <w:tc>
          <w:tcPr>
            <w:tcW w:w="4420" w:type="dxa"/>
          </w:tcPr>
          <w:p w:rsidR="00734D7A" w:rsidRDefault="00A41585">
            <w:pPr>
              <w:pStyle w:val="Heading2"/>
              <w:autoSpaceDE w:val="0"/>
              <w:autoSpaceDN w:val="0"/>
              <w:adjustRightInd w:val="0"/>
              <w:rPr>
                <w:b w:val="0"/>
                <w:bCs/>
                <w:u w:val="none"/>
              </w:rPr>
            </w:pPr>
            <w:r>
              <w:t xml:space="preserve">Evaluation Tools: </w:t>
            </w:r>
            <w:r w:rsidRPr="00D06455">
              <w:rPr>
                <w:b w:val="0"/>
                <w:i/>
              </w:rPr>
              <w:t>Multisource</w:t>
            </w:r>
          </w:p>
        </w:tc>
      </w:tr>
      <w:tr w:rsidR="00734D7A">
        <w:tc>
          <w:tcPr>
            <w:tcW w:w="4436" w:type="dxa"/>
          </w:tcPr>
          <w:p w:rsidR="00734D7A" w:rsidRDefault="00734D7A" w:rsidP="00ED41CE">
            <w:pPr>
              <w:autoSpaceDE w:val="0"/>
              <w:autoSpaceDN w:val="0"/>
              <w:adjustRightInd w:val="0"/>
              <w:jc w:val="right"/>
              <w:rPr>
                <w:color w:val="auto"/>
                <w:sz w:val="24"/>
                <w:szCs w:val="24"/>
              </w:rPr>
            </w:pPr>
            <w:r>
              <w:rPr>
                <w:color w:val="auto"/>
                <w:sz w:val="24"/>
                <w:szCs w:val="24"/>
              </w:rPr>
              <w:t>Utilizes all members of the multidisciplinary team to effectively provide care to high-risk patients</w:t>
            </w:r>
          </w:p>
        </w:tc>
        <w:tc>
          <w:tcPr>
            <w:tcW w:w="4420" w:type="dxa"/>
          </w:tcPr>
          <w:p w:rsidR="00734D7A" w:rsidRDefault="00734D7A">
            <w:pPr>
              <w:pStyle w:val="Heading2"/>
              <w:autoSpaceDE w:val="0"/>
              <w:autoSpaceDN w:val="0"/>
              <w:adjustRightInd w:val="0"/>
              <w:rPr>
                <w:b w:val="0"/>
                <w:bCs/>
                <w:u w:val="none"/>
              </w:rPr>
            </w:pPr>
          </w:p>
        </w:tc>
      </w:tr>
    </w:tbl>
    <w:p w:rsidR="007817E9" w:rsidRDefault="007817E9">
      <w:pPr>
        <w:autoSpaceDE w:val="0"/>
        <w:autoSpaceDN w:val="0"/>
        <w:adjustRightInd w:val="0"/>
        <w:rPr>
          <w:sz w:val="24"/>
        </w:rPr>
      </w:pPr>
    </w:p>
    <w:p w:rsidR="007817E9" w:rsidRDefault="007817E9">
      <w:pPr>
        <w:ind w:firstLine="720"/>
        <w:rPr>
          <w:spacing w:val="2"/>
          <w:sz w:val="24"/>
          <w:szCs w:val="22"/>
        </w:rPr>
      </w:pPr>
    </w:p>
    <w:p w:rsidR="001C14A8" w:rsidRPr="003C68BE" w:rsidRDefault="001C14A8">
      <w:pPr>
        <w:rPr>
          <w:i/>
          <w:spacing w:val="2"/>
        </w:rPr>
      </w:pPr>
    </w:p>
    <w:sectPr w:rsidR="001C14A8" w:rsidRPr="003C68BE" w:rsidSect="00EF007A">
      <w:footerReference w:type="even" r:id="rId9"/>
      <w:footerReference w:type="default" r:id="rId10"/>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4A2" w:rsidRDefault="002F24A2">
      <w:r>
        <w:separator/>
      </w:r>
    </w:p>
  </w:endnote>
  <w:endnote w:type="continuationSeparator" w:id="0">
    <w:p w:rsidR="002F24A2" w:rsidRDefault="002F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3C" w:rsidRDefault="00274162">
    <w:pPr>
      <w:pStyle w:val="Footer"/>
      <w:framePr w:wrap="around" w:vAnchor="text" w:hAnchor="margin" w:xAlign="right" w:y="1"/>
      <w:rPr>
        <w:rStyle w:val="PageNumber"/>
      </w:rPr>
    </w:pPr>
    <w:r>
      <w:rPr>
        <w:rStyle w:val="PageNumber"/>
      </w:rPr>
      <w:fldChar w:fldCharType="begin"/>
    </w:r>
    <w:r w:rsidR="004F0F3C">
      <w:rPr>
        <w:rStyle w:val="PageNumber"/>
      </w:rPr>
      <w:instrText xml:space="preserve">PAGE  </w:instrText>
    </w:r>
    <w:r>
      <w:rPr>
        <w:rStyle w:val="PageNumber"/>
      </w:rPr>
      <w:fldChar w:fldCharType="end"/>
    </w:r>
  </w:p>
  <w:p w:rsidR="004F0F3C" w:rsidRDefault="004F0F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CF2" w:rsidRDefault="00490CF2">
    <w:pPr>
      <w:pStyle w:val="Footer"/>
    </w:pPr>
    <w:r>
      <w:t xml:space="preserve">Revised </w:t>
    </w:r>
    <w:r w:rsidR="004D04C1">
      <w:t>03/2019</w:t>
    </w:r>
  </w:p>
  <w:p w:rsidR="004F0F3C" w:rsidRDefault="004F0F3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4A2" w:rsidRDefault="002F24A2">
      <w:r>
        <w:separator/>
      </w:r>
    </w:p>
  </w:footnote>
  <w:footnote w:type="continuationSeparator" w:id="0">
    <w:p w:rsidR="002F24A2" w:rsidRDefault="002F2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913"/>
    <w:multiLevelType w:val="hybridMultilevel"/>
    <w:tmpl w:val="268AE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70815"/>
    <w:multiLevelType w:val="hybridMultilevel"/>
    <w:tmpl w:val="9968AAE0"/>
    <w:lvl w:ilvl="0" w:tplc="04090019" w:tentative="1">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F70A74"/>
    <w:multiLevelType w:val="hybridMultilevel"/>
    <w:tmpl w:val="DA2A0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3D1EB9"/>
    <w:multiLevelType w:val="hybridMultilevel"/>
    <w:tmpl w:val="056095C2"/>
    <w:lvl w:ilvl="0" w:tplc="DAB845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CF432A"/>
    <w:multiLevelType w:val="hybridMultilevel"/>
    <w:tmpl w:val="E94A641C"/>
    <w:lvl w:ilvl="0" w:tplc="FFFFFFFF">
      <w:start w:val="1"/>
      <w:numFmt w:val="upperLetter"/>
      <w:lvlText w:val="%1"/>
      <w:lvlJc w:val="left"/>
      <w:pPr>
        <w:tabs>
          <w:tab w:val="num" w:pos="765"/>
        </w:tabs>
        <w:ind w:left="765" w:hanging="405"/>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B66CF2"/>
    <w:multiLevelType w:val="hybridMultilevel"/>
    <w:tmpl w:val="0BA40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15456F"/>
    <w:multiLevelType w:val="hybridMultilevel"/>
    <w:tmpl w:val="1278F53E"/>
    <w:lvl w:ilvl="0" w:tplc="04090001">
      <w:start w:val="1"/>
      <w:numFmt w:val="bullet"/>
      <w:lvlText w:val=""/>
      <w:lvlJc w:val="left"/>
      <w:pPr>
        <w:tabs>
          <w:tab w:val="num" w:pos="1296"/>
        </w:tabs>
        <w:ind w:left="1296" w:hanging="360"/>
      </w:pPr>
      <w:rPr>
        <w:rFonts w:ascii="Symbol" w:hAnsi="Symbol" w:hint="default"/>
      </w:rPr>
    </w:lvl>
    <w:lvl w:ilvl="1" w:tplc="FD2ADFBC">
      <w:start w:val="1"/>
      <w:numFmt w:val="upperRoman"/>
      <w:lvlText w:val="%2."/>
      <w:lvlJc w:val="left"/>
      <w:pPr>
        <w:tabs>
          <w:tab w:val="num" w:pos="2376"/>
        </w:tabs>
        <w:ind w:left="2376" w:hanging="720"/>
      </w:pPr>
      <w:rPr>
        <w:rFonts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7">
    <w:nsid w:val="55810067"/>
    <w:multiLevelType w:val="hybridMultilevel"/>
    <w:tmpl w:val="8FCC2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293994"/>
    <w:multiLevelType w:val="hybridMultilevel"/>
    <w:tmpl w:val="4B846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6F661E"/>
    <w:multiLevelType w:val="hybridMultilevel"/>
    <w:tmpl w:val="AA6EF1DA"/>
    <w:lvl w:ilvl="0" w:tplc="FFFFFFFF">
      <w:start w:val="1"/>
      <w:numFmt w:val="upperLetter"/>
      <w:lvlText w:val="%1"/>
      <w:lvlJc w:val="left"/>
      <w:pPr>
        <w:tabs>
          <w:tab w:val="num" w:pos="765"/>
        </w:tabs>
        <w:ind w:left="765" w:hanging="405"/>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4FD70B6"/>
    <w:multiLevelType w:val="hybridMultilevel"/>
    <w:tmpl w:val="00C4DA4C"/>
    <w:lvl w:ilvl="0" w:tplc="FD2ADFBC">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97F4DC9"/>
    <w:multiLevelType w:val="hybridMultilevel"/>
    <w:tmpl w:val="40705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6"/>
  </w:num>
  <w:num w:numId="5">
    <w:abstractNumId w:val="1"/>
  </w:num>
  <w:num w:numId="6">
    <w:abstractNumId w:val="9"/>
  </w:num>
  <w:num w:numId="7">
    <w:abstractNumId w:val="8"/>
  </w:num>
  <w:num w:numId="8">
    <w:abstractNumId w:val="2"/>
  </w:num>
  <w:num w:numId="9">
    <w:abstractNumId w:val="5"/>
  </w:num>
  <w:num w:numId="10">
    <w:abstractNumId w:val="7"/>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48"/>
    <w:rsid w:val="0001163B"/>
    <w:rsid w:val="0002753F"/>
    <w:rsid w:val="00042902"/>
    <w:rsid w:val="00083C98"/>
    <w:rsid w:val="00090C43"/>
    <w:rsid w:val="000B66FC"/>
    <w:rsid w:val="000F59F3"/>
    <w:rsid w:val="00104F3D"/>
    <w:rsid w:val="001C14A8"/>
    <w:rsid w:val="00213F2E"/>
    <w:rsid w:val="0022038F"/>
    <w:rsid w:val="002220AC"/>
    <w:rsid w:val="002512A2"/>
    <w:rsid w:val="00261224"/>
    <w:rsid w:val="00274162"/>
    <w:rsid w:val="002748FA"/>
    <w:rsid w:val="00292E7E"/>
    <w:rsid w:val="002B4626"/>
    <w:rsid w:val="002D315D"/>
    <w:rsid w:val="002E7D28"/>
    <w:rsid w:val="002F24A2"/>
    <w:rsid w:val="002F3D79"/>
    <w:rsid w:val="0030464A"/>
    <w:rsid w:val="003151E2"/>
    <w:rsid w:val="003205A2"/>
    <w:rsid w:val="003348BA"/>
    <w:rsid w:val="003457AE"/>
    <w:rsid w:val="003508A6"/>
    <w:rsid w:val="00363C68"/>
    <w:rsid w:val="003921A3"/>
    <w:rsid w:val="003B12D8"/>
    <w:rsid w:val="003B64CF"/>
    <w:rsid w:val="003C0BFC"/>
    <w:rsid w:val="003C68BE"/>
    <w:rsid w:val="003C768D"/>
    <w:rsid w:val="00403BDB"/>
    <w:rsid w:val="004759F8"/>
    <w:rsid w:val="00490CF2"/>
    <w:rsid w:val="004919C6"/>
    <w:rsid w:val="004A734A"/>
    <w:rsid w:val="004C5BF3"/>
    <w:rsid w:val="004D04C1"/>
    <w:rsid w:val="004D0E6D"/>
    <w:rsid w:val="004F0F3C"/>
    <w:rsid w:val="005230DB"/>
    <w:rsid w:val="00544D26"/>
    <w:rsid w:val="005459CA"/>
    <w:rsid w:val="00555EA3"/>
    <w:rsid w:val="005713C2"/>
    <w:rsid w:val="00576CD0"/>
    <w:rsid w:val="00583F40"/>
    <w:rsid w:val="005A42CC"/>
    <w:rsid w:val="00620407"/>
    <w:rsid w:val="00641803"/>
    <w:rsid w:val="00645594"/>
    <w:rsid w:val="00651B10"/>
    <w:rsid w:val="006549C0"/>
    <w:rsid w:val="00666549"/>
    <w:rsid w:val="00692885"/>
    <w:rsid w:val="006A34DB"/>
    <w:rsid w:val="006D420E"/>
    <w:rsid w:val="006F14E4"/>
    <w:rsid w:val="006F5D95"/>
    <w:rsid w:val="007133F8"/>
    <w:rsid w:val="007343FE"/>
    <w:rsid w:val="00734D7A"/>
    <w:rsid w:val="007507FC"/>
    <w:rsid w:val="00760DA1"/>
    <w:rsid w:val="00766507"/>
    <w:rsid w:val="00772030"/>
    <w:rsid w:val="007817E9"/>
    <w:rsid w:val="007A2AB8"/>
    <w:rsid w:val="007A3BCD"/>
    <w:rsid w:val="007C2E4C"/>
    <w:rsid w:val="007D080B"/>
    <w:rsid w:val="007F64D1"/>
    <w:rsid w:val="00807A9E"/>
    <w:rsid w:val="00854638"/>
    <w:rsid w:val="0086084A"/>
    <w:rsid w:val="00881364"/>
    <w:rsid w:val="008B53A1"/>
    <w:rsid w:val="008C1B86"/>
    <w:rsid w:val="008C4D0B"/>
    <w:rsid w:val="008C5CBE"/>
    <w:rsid w:val="008E3998"/>
    <w:rsid w:val="00907C5C"/>
    <w:rsid w:val="00912D00"/>
    <w:rsid w:val="00915B57"/>
    <w:rsid w:val="0093067A"/>
    <w:rsid w:val="00996BEE"/>
    <w:rsid w:val="009B0338"/>
    <w:rsid w:val="009B4235"/>
    <w:rsid w:val="009D5E4E"/>
    <w:rsid w:val="009E0B2A"/>
    <w:rsid w:val="00A41585"/>
    <w:rsid w:val="00A52A71"/>
    <w:rsid w:val="00A55CBB"/>
    <w:rsid w:val="00A90DFF"/>
    <w:rsid w:val="00AE0215"/>
    <w:rsid w:val="00AE2084"/>
    <w:rsid w:val="00B37040"/>
    <w:rsid w:val="00B52307"/>
    <w:rsid w:val="00B71B2E"/>
    <w:rsid w:val="00B902B1"/>
    <w:rsid w:val="00B9511B"/>
    <w:rsid w:val="00B97FB4"/>
    <w:rsid w:val="00BB06F7"/>
    <w:rsid w:val="00BC3BE6"/>
    <w:rsid w:val="00BC4B3D"/>
    <w:rsid w:val="00BC5A13"/>
    <w:rsid w:val="00BC7D62"/>
    <w:rsid w:val="00BD3FAC"/>
    <w:rsid w:val="00C25683"/>
    <w:rsid w:val="00C44402"/>
    <w:rsid w:val="00C82130"/>
    <w:rsid w:val="00C86AAC"/>
    <w:rsid w:val="00CC58ED"/>
    <w:rsid w:val="00CF18C6"/>
    <w:rsid w:val="00D06455"/>
    <w:rsid w:val="00D17A82"/>
    <w:rsid w:val="00D413FD"/>
    <w:rsid w:val="00D60C52"/>
    <w:rsid w:val="00D840A5"/>
    <w:rsid w:val="00D95F62"/>
    <w:rsid w:val="00DD504C"/>
    <w:rsid w:val="00DD5116"/>
    <w:rsid w:val="00E04D86"/>
    <w:rsid w:val="00E26F8E"/>
    <w:rsid w:val="00E34ECD"/>
    <w:rsid w:val="00E46801"/>
    <w:rsid w:val="00E557D3"/>
    <w:rsid w:val="00E811A9"/>
    <w:rsid w:val="00E86C33"/>
    <w:rsid w:val="00E9004F"/>
    <w:rsid w:val="00EB6558"/>
    <w:rsid w:val="00EB728A"/>
    <w:rsid w:val="00EC0175"/>
    <w:rsid w:val="00ED41CE"/>
    <w:rsid w:val="00ED5702"/>
    <w:rsid w:val="00EF007A"/>
    <w:rsid w:val="00EF4153"/>
    <w:rsid w:val="00EF7894"/>
    <w:rsid w:val="00F076EE"/>
    <w:rsid w:val="00F20778"/>
    <w:rsid w:val="00F31DA0"/>
    <w:rsid w:val="00F45835"/>
    <w:rsid w:val="00F80FCB"/>
    <w:rsid w:val="00FA01AF"/>
    <w:rsid w:val="00FA23F6"/>
    <w:rsid w:val="00FB7548"/>
    <w:rsid w:val="00FB7570"/>
    <w:rsid w:val="00FD4F39"/>
    <w:rsid w:val="00FE52B8"/>
    <w:rsid w:val="00FF0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07A"/>
    <w:rPr>
      <w:color w:val="000000"/>
    </w:rPr>
  </w:style>
  <w:style w:type="paragraph" w:styleId="Heading1">
    <w:name w:val="heading 1"/>
    <w:basedOn w:val="Normal"/>
    <w:next w:val="Normal"/>
    <w:link w:val="Heading1Char"/>
    <w:qFormat/>
    <w:rsid w:val="00EF007A"/>
    <w:pPr>
      <w:keepNext/>
      <w:ind w:left="360"/>
      <w:outlineLvl w:val="0"/>
    </w:pPr>
    <w:rPr>
      <w:b/>
      <w:spacing w:val="2"/>
      <w:sz w:val="22"/>
      <w:szCs w:val="22"/>
      <w:u w:val="single"/>
    </w:rPr>
  </w:style>
  <w:style w:type="paragraph" w:styleId="Heading2">
    <w:name w:val="heading 2"/>
    <w:basedOn w:val="Normal"/>
    <w:next w:val="Normal"/>
    <w:link w:val="Heading2Char"/>
    <w:qFormat/>
    <w:rsid w:val="00EF007A"/>
    <w:pPr>
      <w:keepNext/>
      <w:ind w:left="360" w:hanging="360"/>
      <w:outlineLvl w:val="1"/>
    </w:pPr>
    <w:rPr>
      <w:b/>
      <w:spacing w:val="2"/>
      <w:sz w:val="24"/>
      <w:szCs w:val="22"/>
      <w:u w:val="single"/>
    </w:rPr>
  </w:style>
  <w:style w:type="paragraph" w:styleId="Heading3">
    <w:name w:val="heading 3"/>
    <w:basedOn w:val="Normal"/>
    <w:next w:val="Normal"/>
    <w:qFormat/>
    <w:rsid w:val="00EF007A"/>
    <w:pPr>
      <w:keepNext/>
      <w:autoSpaceDE w:val="0"/>
      <w:autoSpaceDN w:val="0"/>
      <w:adjustRightInd w:val="0"/>
      <w:outlineLvl w:val="2"/>
    </w:pPr>
    <w:rPr>
      <w:b/>
      <w:bCs/>
      <w:sz w:val="24"/>
      <w:u w:val="single"/>
    </w:rPr>
  </w:style>
  <w:style w:type="paragraph" w:styleId="Heading4">
    <w:name w:val="heading 4"/>
    <w:basedOn w:val="Normal"/>
    <w:next w:val="Normal"/>
    <w:qFormat/>
    <w:rsid w:val="00EF007A"/>
    <w:pPr>
      <w:keepNext/>
      <w:autoSpaceDE w:val="0"/>
      <w:autoSpaceDN w:val="0"/>
      <w:adjustRightInd w:val="0"/>
      <w:outlineLvl w:val="3"/>
    </w:pPr>
    <w:rPr>
      <w:b/>
      <w:bCs/>
      <w:sz w:val="24"/>
    </w:rPr>
  </w:style>
  <w:style w:type="paragraph" w:styleId="Heading5">
    <w:name w:val="heading 5"/>
    <w:basedOn w:val="Normal"/>
    <w:next w:val="Normal"/>
    <w:qFormat/>
    <w:rsid w:val="00EF007A"/>
    <w:pPr>
      <w:keepNext/>
      <w:tabs>
        <w:tab w:val="left" w:pos="9360"/>
      </w:tabs>
      <w:spacing w:after="504"/>
      <w:jc w:val="center"/>
      <w:outlineLvl w:val="4"/>
    </w:pPr>
    <w:rPr>
      <w:b/>
      <w:spacing w:val="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F007A"/>
    <w:pPr>
      <w:ind w:firstLine="720"/>
      <w:jc w:val="both"/>
    </w:pPr>
    <w:rPr>
      <w:sz w:val="22"/>
      <w:szCs w:val="22"/>
    </w:rPr>
  </w:style>
  <w:style w:type="paragraph" w:styleId="BodyText">
    <w:name w:val="Body Text"/>
    <w:basedOn w:val="Normal"/>
    <w:semiHidden/>
    <w:rsid w:val="00EF007A"/>
    <w:pPr>
      <w:tabs>
        <w:tab w:val="left" w:pos="720"/>
      </w:tabs>
    </w:pPr>
    <w:rPr>
      <w:spacing w:val="2"/>
      <w:sz w:val="24"/>
      <w:szCs w:val="22"/>
    </w:rPr>
  </w:style>
  <w:style w:type="paragraph" w:styleId="BodyText2">
    <w:name w:val="Body Text 2"/>
    <w:basedOn w:val="Normal"/>
    <w:semiHidden/>
    <w:rsid w:val="00EF007A"/>
    <w:pPr>
      <w:jc w:val="both"/>
    </w:pPr>
    <w:rPr>
      <w:spacing w:val="2"/>
      <w:sz w:val="24"/>
      <w:szCs w:val="22"/>
    </w:rPr>
  </w:style>
  <w:style w:type="paragraph" w:styleId="Footer">
    <w:name w:val="footer"/>
    <w:basedOn w:val="Normal"/>
    <w:link w:val="FooterChar"/>
    <w:uiPriority w:val="99"/>
    <w:rsid w:val="00EF007A"/>
    <w:pPr>
      <w:tabs>
        <w:tab w:val="center" w:pos="4320"/>
        <w:tab w:val="right" w:pos="8640"/>
      </w:tabs>
    </w:pPr>
  </w:style>
  <w:style w:type="character" w:styleId="PageNumber">
    <w:name w:val="page number"/>
    <w:basedOn w:val="DefaultParagraphFont"/>
    <w:semiHidden/>
    <w:rsid w:val="00EF007A"/>
  </w:style>
  <w:style w:type="paragraph" w:styleId="Header">
    <w:name w:val="header"/>
    <w:basedOn w:val="Normal"/>
    <w:link w:val="HeaderChar"/>
    <w:uiPriority w:val="99"/>
    <w:unhideWhenUsed/>
    <w:rsid w:val="00292E7E"/>
    <w:pPr>
      <w:tabs>
        <w:tab w:val="center" w:pos="4680"/>
        <w:tab w:val="right" w:pos="9360"/>
      </w:tabs>
    </w:pPr>
  </w:style>
  <w:style w:type="character" w:customStyle="1" w:styleId="HeaderChar">
    <w:name w:val="Header Char"/>
    <w:basedOn w:val="DefaultParagraphFont"/>
    <w:link w:val="Header"/>
    <w:uiPriority w:val="99"/>
    <w:rsid w:val="00292E7E"/>
    <w:rPr>
      <w:color w:val="000000"/>
    </w:rPr>
  </w:style>
  <w:style w:type="paragraph" w:styleId="BalloonText">
    <w:name w:val="Balloon Text"/>
    <w:basedOn w:val="Normal"/>
    <w:link w:val="BalloonTextChar"/>
    <w:uiPriority w:val="99"/>
    <w:semiHidden/>
    <w:unhideWhenUsed/>
    <w:rsid w:val="002E7D28"/>
    <w:rPr>
      <w:rFonts w:ascii="Tahoma" w:hAnsi="Tahoma" w:cs="Tahoma"/>
      <w:sz w:val="16"/>
      <w:szCs w:val="16"/>
    </w:rPr>
  </w:style>
  <w:style w:type="character" w:customStyle="1" w:styleId="BalloonTextChar">
    <w:name w:val="Balloon Text Char"/>
    <w:basedOn w:val="DefaultParagraphFont"/>
    <w:link w:val="BalloonText"/>
    <w:uiPriority w:val="99"/>
    <w:semiHidden/>
    <w:rsid w:val="002E7D28"/>
    <w:rPr>
      <w:rFonts w:ascii="Tahoma" w:hAnsi="Tahoma" w:cs="Tahoma"/>
      <w:color w:val="000000"/>
      <w:sz w:val="16"/>
      <w:szCs w:val="16"/>
    </w:rPr>
  </w:style>
  <w:style w:type="character" w:styleId="Hyperlink">
    <w:name w:val="Hyperlink"/>
    <w:basedOn w:val="DefaultParagraphFont"/>
    <w:uiPriority w:val="99"/>
    <w:unhideWhenUsed/>
    <w:rsid w:val="00EB728A"/>
    <w:rPr>
      <w:color w:val="0000FF" w:themeColor="hyperlink"/>
      <w:u w:val="single"/>
    </w:rPr>
  </w:style>
  <w:style w:type="character" w:customStyle="1" w:styleId="Heading1Char">
    <w:name w:val="Heading 1 Char"/>
    <w:basedOn w:val="DefaultParagraphFont"/>
    <w:link w:val="Heading1"/>
    <w:rsid w:val="002B4626"/>
    <w:rPr>
      <w:b/>
      <w:color w:val="000000"/>
      <w:spacing w:val="2"/>
      <w:sz w:val="22"/>
      <w:szCs w:val="22"/>
      <w:u w:val="single"/>
    </w:rPr>
  </w:style>
  <w:style w:type="character" w:customStyle="1" w:styleId="Heading2Char">
    <w:name w:val="Heading 2 Char"/>
    <w:basedOn w:val="DefaultParagraphFont"/>
    <w:link w:val="Heading2"/>
    <w:rsid w:val="002B4626"/>
    <w:rPr>
      <w:b/>
      <w:color w:val="000000"/>
      <w:spacing w:val="2"/>
      <w:sz w:val="24"/>
      <w:szCs w:val="22"/>
      <w:u w:val="single"/>
    </w:rPr>
  </w:style>
  <w:style w:type="paragraph" w:styleId="ListParagraph">
    <w:name w:val="List Paragraph"/>
    <w:basedOn w:val="Normal"/>
    <w:uiPriority w:val="34"/>
    <w:qFormat/>
    <w:rsid w:val="00EF4153"/>
    <w:pPr>
      <w:ind w:left="720"/>
      <w:contextualSpacing/>
    </w:pPr>
  </w:style>
  <w:style w:type="character" w:customStyle="1" w:styleId="FooterChar">
    <w:name w:val="Footer Char"/>
    <w:basedOn w:val="DefaultParagraphFont"/>
    <w:link w:val="Footer"/>
    <w:uiPriority w:val="99"/>
    <w:rsid w:val="00490CF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07A"/>
    <w:rPr>
      <w:color w:val="000000"/>
    </w:rPr>
  </w:style>
  <w:style w:type="paragraph" w:styleId="Heading1">
    <w:name w:val="heading 1"/>
    <w:basedOn w:val="Normal"/>
    <w:next w:val="Normal"/>
    <w:link w:val="Heading1Char"/>
    <w:qFormat/>
    <w:rsid w:val="00EF007A"/>
    <w:pPr>
      <w:keepNext/>
      <w:ind w:left="360"/>
      <w:outlineLvl w:val="0"/>
    </w:pPr>
    <w:rPr>
      <w:b/>
      <w:spacing w:val="2"/>
      <w:sz w:val="22"/>
      <w:szCs w:val="22"/>
      <w:u w:val="single"/>
    </w:rPr>
  </w:style>
  <w:style w:type="paragraph" w:styleId="Heading2">
    <w:name w:val="heading 2"/>
    <w:basedOn w:val="Normal"/>
    <w:next w:val="Normal"/>
    <w:link w:val="Heading2Char"/>
    <w:qFormat/>
    <w:rsid w:val="00EF007A"/>
    <w:pPr>
      <w:keepNext/>
      <w:ind w:left="360" w:hanging="360"/>
      <w:outlineLvl w:val="1"/>
    </w:pPr>
    <w:rPr>
      <w:b/>
      <w:spacing w:val="2"/>
      <w:sz w:val="24"/>
      <w:szCs w:val="22"/>
      <w:u w:val="single"/>
    </w:rPr>
  </w:style>
  <w:style w:type="paragraph" w:styleId="Heading3">
    <w:name w:val="heading 3"/>
    <w:basedOn w:val="Normal"/>
    <w:next w:val="Normal"/>
    <w:qFormat/>
    <w:rsid w:val="00EF007A"/>
    <w:pPr>
      <w:keepNext/>
      <w:autoSpaceDE w:val="0"/>
      <w:autoSpaceDN w:val="0"/>
      <w:adjustRightInd w:val="0"/>
      <w:outlineLvl w:val="2"/>
    </w:pPr>
    <w:rPr>
      <w:b/>
      <w:bCs/>
      <w:sz w:val="24"/>
      <w:u w:val="single"/>
    </w:rPr>
  </w:style>
  <w:style w:type="paragraph" w:styleId="Heading4">
    <w:name w:val="heading 4"/>
    <w:basedOn w:val="Normal"/>
    <w:next w:val="Normal"/>
    <w:qFormat/>
    <w:rsid w:val="00EF007A"/>
    <w:pPr>
      <w:keepNext/>
      <w:autoSpaceDE w:val="0"/>
      <w:autoSpaceDN w:val="0"/>
      <w:adjustRightInd w:val="0"/>
      <w:outlineLvl w:val="3"/>
    </w:pPr>
    <w:rPr>
      <w:b/>
      <w:bCs/>
      <w:sz w:val="24"/>
    </w:rPr>
  </w:style>
  <w:style w:type="paragraph" w:styleId="Heading5">
    <w:name w:val="heading 5"/>
    <w:basedOn w:val="Normal"/>
    <w:next w:val="Normal"/>
    <w:qFormat/>
    <w:rsid w:val="00EF007A"/>
    <w:pPr>
      <w:keepNext/>
      <w:tabs>
        <w:tab w:val="left" w:pos="9360"/>
      </w:tabs>
      <w:spacing w:after="504"/>
      <w:jc w:val="center"/>
      <w:outlineLvl w:val="4"/>
    </w:pPr>
    <w:rPr>
      <w:b/>
      <w:spacing w:val="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F007A"/>
    <w:pPr>
      <w:ind w:firstLine="720"/>
      <w:jc w:val="both"/>
    </w:pPr>
    <w:rPr>
      <w:sz w:val="22"/>
      <w:szCs w:val="22"/>
    </w:rPr>
  </w:style>
  <w:style w:type="paragraph" w:styleId="BodyText">
    <w:name w:val="Body Text"/>
    <w:basedOn w:val="Normal"/>
    <w:semiHidden/>
    <w:rsid w:val="00EF007A"/>
    <w:pPr>
      <w:tabs>
        <w:tab w:val="left" w:pos="720"/>
      </w:tabs>
    </w:pPr>
    <w:rPr>
      <w:spacing w:val="2"/>
      <w:sz w:val="24"/>
      <w:szCs w:val="22"/>
    </w:rPr>
  </w:style>
  <w:style w:type="paragraph" w:styleId="BodyText2">
    <w:name w:val="Body Text 2"/>
    <w:basedOn w:val="Normal"/>
    <w:semiHidden/>
    <w:rsid w:val="00EF007A"/>
    <w:pPr>
      <w:jc w:val="both"/>
    </w:pPr>
    <w:rPr>
      <w:spacing w:val="2"/>
      <w:sz w:val="24"/>
      <w:szCs w:val="22"/>
    </w:rPr>
  </w:style>
  <w:style w:type="paragraph" w:styleId="Footer">
    <w:name w:val="footer"/>
    <w:basedOn w:val="Normal"/>
    <w:link w:val="FooterChar"/>
    <w:uiPriority w:val="99"/>
    <w:rsid w:val="00EF007A"/>
    <w:pPr>
      <w:tabs>
        <w:tab w:val="center" w:pos="4320"/>
        <w:tab w:val="right" w:pos="8640"/>
      </w:tabs>
    </w:pPr>
  </w:style>
  <w:style w:type="character" w:styleId="PageNumber">
    <w:name w:val="page number"/>
    <w:basedOn w:val="DefaultParagraphFont"/>
    <w:semiHidden/>
    <w:rsid w:val="00EF007A"/>
  </w:style>
  <w:style w:type="paragraph" w:styleId="Header">
    <w:name w:val="header"/>
    <w:basedOn w:val="Normal"/>
    <w:link w:val="HeaderChar"/>
    <w:uiPriority w:val="99"/>
    <w:unhideWhenUsed/>
    <w:rsid w:val="00292E7E"/>
    <w:pPr>
      <w:tabs>
        <w:tab w:val="center" w:pos="4680"/>
        <w:tab w:val="right" w:pos="9360"/>
      </w:tabs>
    </w:pPr>
  </w:style>
  <w:style w:type="character" w:customStyle="1" w:styleId="HeaderChar">
    <w:name w:val="Header Char"/>
    <w:basedOn w:val="DefaultParagraphFont"/>
    <w:link w:val="Header"/>
    <w:uiPriority w:val="99"/>
    <w:rsid w:val="00292E7E"/>
    <w:rPr>
      <w:color w:val="000000"/>
    </w:rPr>
  </w:style>
  <w:style w:type="paragraph" w:styleId="BalloonText">
    <w:name w:val="Balloon Text"/>
    <w:basedOn w:val="Normal"/>
    <w:link w:val="BalloonTextChar"/>
    <w:uiPriority w:val="99"/>
    <w:semiHidden/>
    <w:unhideWhenUsed/>
    <w:rsid w:val="002E7D28"/>
    <w:rPr>
      <w:rFonts w:ascii="Tahoma" w:hAnsi="Tahoma" w:cs="Tahoma"/>
      <w:sz w:val="16"/>
      <w:szCs w:val="16"/>
    </w:rPr>
  </w:style>
  <w:style w:type="character" w:customStyle="1" w:styleId="BalloonTextChar">
    <w:name w:val="Balloon Text Char"/>
    <w:basedOn w:val="DefaultParagraphFont"/>
    <w:link w:val="BalloonText"/>
    <w:uiPriority w:val="99"/>
    <w:semiHidden/>
    <w:rsid w:val="002E7D28"/>
    <w:rPr>
      <w:rFonts w:ascii="Tahoma" w:hAnsi="Tahoma" w:cs="Tahoma"/>
      <w:color w:val="000000"/>
      <w:sz w:val="16"/>
      <w:szCs w:val="16"/>
    </w:rPr>
  </w:style>
  <w:style w:type="character" w:styleId="Hyperlink">
    <w:name w:val="Hyperlink"/>
    <w:basedOn w:val="DefaultParagraphFont"/>
    <w:uiPriority w:val="99"/>
    <w:unhideWhenUsed/>
    <w:rsid w:val="00EB728A"/>
    <w:rPr>
      <w:color w:val="0000FF" w:themeColor="hyperlink"/>
      <w:u w:val="single"/>
    </w:rPr>
  </w:style>
  <w:style w:type="character" w:customStyle="1" w:styleId="Heading1Char">
    <w:name w:val="Heading 1 Char"/>
    <w:basedOn w:val="DefaultParagraphFont"/>
    <w:link w:val="Heading1"/>
    <w:rsid w:val="002B4626"/>
    <w:rPr>
      <w:b/>
      <w:color w:val="000000"/>
      <w:spacing w:val="2"/>
      <w:sz w:val="22"/>
      <w:szCs w:val="22"/>
      <w:u w:val="single"/>
    </w:rPr>
  </w:style>
  <w:style w:type="character" w:customStyle="1" w:styleId="Heading2Char">
    <w:name w:val="Heading 2 Char"/>
    <w:basedOn w:val="DefaultParagraphFont"/>
    <w:link w:val="Heading2"/>
    <w:rsid w:val="002B4626"/>
    <w:rPr>
      <w:b/>
      <w:color w:val="000000"/>
      <w:spacing w:val="2"/>
      <w:sz w:val="24"/>
      <w:szCs w:val="22"/>
      <w:u w:val="single"/>
    </w:rPr>
  </w:style>
  <w:style w:type="paragraph" w:styleId="ListParagraph">
    <w:name w:val="List Paragraph"/>
    <w:basedOn w:val="Normal"/>
    <w:uiPriority w:val="34"/>
    <w:qFormat/>
    <w:rsid w:val="00EF4153"/>
    <w:pPr>
      <w:ind w:left="720"/>
      <w:contextualSpacing/>
    </w:pPr>
  </w:style>
  <w:style w:type="character" w:customStyle="1" w:styleId="FooterChar">
    <w:name w:val="Footer Char"/>
    <w:basedOn w:val="DefaultParagraphFont"/>
    <w:link w:val="Footer"/>
    <w:uiPriority w:val="99"/>
    <w:rsid w:val="00490CF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1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osingwisely.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Curriculum For Hematology Elective</vt:lpstr>
    </vt:vector>
  </TitlesOfParts>
  <Company>Microsoft Corporation</Company>
  <LinksUpToDate>false</LinksUpToDate>
  <CharactersWithSpaces>14494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For Hematology Elective</dc:title>
  <dc:creator>semsne02</dc:creator>
  <cp:lastModifiedBy>Delibasic, Maja</cp:lastModifiedBy>
  <cp:revision>2</cp:revision>
  <cp:lastPrinted>2018-02-26T20:35:00Z</cp:lastPrinted>
  <dcterms:created xsi:type="dcterms:W3CDTF">2019-03-27T18:26:00Z</dcterms:created>
  <dcterms:modified xsi:type="dcterms:W3CDTF">2019-03-27T18:26:00Z</dcterms:modified>
</cp:coreProperties>
</file>